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09" w:rsidRDefault="007C6009">
      <w:pPr>
        <w:rPr>
          <w:b/>
          <w:u w:val="single"/>
        </w:rPr>
      </w:pPr>
      <w:r w:rsidRPr="004D6BE0">
        <w:rPr>
          <w:noProof/>
          <w:lang w:eastAsia="el-GR"/>
        </w:rPr>
        <w:drawing>
          <wp:inline distT="0" distB="0" distL="0" distR="0" wp14:anchorId="14D18052" wp14:editId="44349817">
            <wp:extent cx="2340814" cy="1214096"/>
            <wp:effectExtent l="0" t="0" r="2540" b="5715"/>
            <wp:docPr id="38" name="Picture 38"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60376" cy="1224242"/>
                    </a:xfrm>
                    <a:prstGeom prst="rect">
                      <a:avLst/>
                    </a:prstGeom>
                    <a:noFill/>
                    <a:ln>
                      <a:noFill/>
                    </a:ln>
                    <a:extLst>
                      <a:ext uri="{53640926-AAD7-44D8-BBD7-CCE9431645EC}">
                        <a14:shadowObscured xmlns:a14="http://schemas.microsoft.com/office/drawing/2010/main"/>
                      </a:ext>
                    </a:extLst>
                  </pic:spPr>
                </pic:pic>
              </a:graphicData>
            </a:graphic>
          </wp:inline>
        </w:drawing>
      </w:r>
    </w:p>
    <w:p w:rsidR="007C6009" w:rsidRDefault="007C6009">
      <w:pPr>
        <w:rPr>
          <w:b/>
          <w:u w:val="single"/>
        </w:rPr>
      </w:pPr>
    </w:p>
    <w:p w:rsidR="007C6009" w:rsidRDefault="007C6009">
      <w:pPr>
        <w:rPr>
          <w:b/>
          <w:u w:val="single"/>
        </w:rPr>
      </w:pPr>
    </w:p>
    <w:p w:rsidR="007C6009" w:rsidRPr="00414AFF" w:rsidRDefault="007C6009">
      <w:pPr>
        <w:rPr>
          <w:b/>
          <w:u w:val="single"/>
          <w:lang w:val="en-US"/>
        </w:rPr>
      </w:pPr>
      <w:r>
        <w:rPr>
          <w:noProof/>
          <w:lang w:eastAsia="el-GR"/>
        </w:rPr>
        <mc:AlternateContent>
          <mc:Choice Requires="wps">
            <w:drawing>
              <wp:anchor distT="0" distB="0" distL="114300" distR="114300" simplePos="0" relativeHeight="251659264" behindDoc="0" locked="0" layoutInCell="1" allowOverlap="1" wp14:anchorId="30BB7D14" wp14:editId="23BA3020">
                <wp:simplePos x="0" y="0"/>
                <wp:positionH relativeFrom="margin">
                  <wp:posOffset>-630936</wp:posOffset>
                </wp:positionH>
                <wp:positionV relativeFrom="paragraph">
                  <wp:posOffset>918032</wp:posOffset>
                </wp:positionV>
                <wp:extent cx="6927494" cy="1207008"/>
                <wp:effectExtent l="38100" t="95250" r="83185"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7494" cy="1207008"/>
                        </a:xfrm>
                        <a:prstGeom prst="rect">
                          <a:avLst/>
                        </a:prstGeom>
                        <a:solidFill>
                          <a:srgbClr val="67686B"/>
                        </a:solidFill>
                        <a:ln w="6350">
                          <a:noFill/>
                        </a:ln>
                        <a:effectLst>
                          <a:outerShdw blurRad="50800" dist="38100" dir="17400000" rotWithShape="0">
                            <a:prstClr val="black">
                              <a:alpha val="40000"/>
                            </a:prstClr>
                          </a:outerShdw>
                        </a:effectLst>
                      </wps:spPr>
                      <wps:style>
                        <a:lnRef idx="0">
                          <a:schemeClr val="accent1"/>
                        </a:lnRef>
                        <a:fillRef idx="1003">
                          <a:schemeClr val="lt2"/>
                        </a:fillRef>
                        <a:effectRef idx="0">
                          <a:schemeClr val="accent1"/>
                        </a:effectRef>
                        <a:fontRef idx="minor">
                          <a:schemeClr val="dk1"/>
                        </a:fontRef>
                      </wps:style>
                      <wps:txbx>
                        <w:txbxContent>
                          <w:p w:rsidR="007725F5" w:rsidRPr="001E201B" w:rsidRDefault="007725F5" w:rsidP="001E201B">
                            <w:pPr>
                              <w:spacing w:after="0" w:line="240" w:lineRule="auto"/>
                              <w:ind w:right="811"/>
                              <w:jc w:val="right"/>
                              <w:rPr>
                                <w:b/>
                                <w:caps/>
                                <w:color w:val="EDEDED" w:themeColor="accent3" w:themeTint="33"/>
                                <w:sz w:val="36"/>
                                <w:szCs w:val="32"/>
                              </w:rPr>
                            </w:pPr>
                          </w:p>
                          <w:p w:rsidR="007725F5" w:rsidRPr="001E201B" w:rsidRDefault="007725F5" w:rsidP="001E201B">
                            <w:pPr>
                              <w:spacing w:after="0" w:line="240" w:lineRule="auto"/>
                              <w:ind w:right="811"/>
                              <w:jc w:val="right"/>
                              <w:rPr>
                                <w:b/>
                                <w:caps/>
                                <w:color w:val="EDEDED" w:themeColor="accent3" w:themeTint="33"/>
                                <w:sz w:val="36"/>
                                <w:szCs w:val="32"/>
                              </w:rPr>
                            </w:pPr>
                            <w:r w:rsidRPr="001E201B">
                              <w:rPr>
                                <w:b/>
                                <w:caps/>
                                <w:color w:val="EDEDED" w:themeColor="accent3" w:themeTint="33"/>
                                <w:sz w:val="36"/>
                                <w:szCs w:val="32"/>
                              </w:rPr>
                              <w:t>Αι</w:t>
                            </w:r>
                            <w:r>
                              <w:rPr>
                                <w:b/>
                                <w:caps/>
                                <w:color w:val="EDEDED" w:themeColor="accent3" w:themeTint="33"/>
                                <w:sz w:val="36"/>
                                <w:szCs w:val="32"/>
                              </w:rPr>
                              <w:t>τιολόγηση της 7ησ</w:t>
                            </w:r>
                            <w:r w:rsidRPr="001E201B">
                              <w:rPr>
                                <w:b/>
                                <w:caps/>
                                <w:color w:val="EDEDED" w:themeColor="accent3" w:themeTint="33"/>
                                <w:sz w:val="36"/>
                                <w:szCs w:val="32"/>
                              </w:rPr>
                              <w:t xml:space="preserve"> Αναθεώρησης του Επιχειρησιακού Προγράμματος Μεταρρύθμιση Δημόσιου Τομέα </w:t>
                            </w:r>
                            <w:r>
                              <w:rPr>
                                <w:b/>
                                <w:caps/>
                                <w:color w:val="EDEDED" w:themeColor="accent3" w:themeTint="33"/>
                                <w:sz w:val="36"/>
                                <w:szCs w:val="32"/>
                              </w:rPr>
                              <w:t>2014-2020</w:t>
                            </w:r>
                          </w:p>
                          <w:p w:rsidR="007725F5" w:rsidRPr="001E201B" w:rsidRDefault="007725F5" w:rsidP="001E201B">
                            <w:pPr>
                              <w:spacing w:after="0" w:line="240" w:lineRule="auto"/>
                              <w:ind w:right="811"/>
                              <w:jc w:val="right"/>
                              <w:rPr>
                                <w:b/>
                                <w:caps/>
                                <w:color w:val="EDEDED" w:themeColor="accent3" w:themeTint="33"/>
                                <w:sz w:val="36"/>
                                <w:szCs w:val="32"/>
                              </w:rPr>
                            </w:pPr>
                          </w:p>
                          <w:p w:rsidR="007725F5" w:rsidRPr="001E201B" w:rsidRDefault="007725F5" w:rsidP="001E201B">
                            <w:pPr>
                              <w:spacing w:after="0" w:line="240" w:lineRule="auto"/>
                              <w:ind w:right="811"/>
                              <w:jc w:val="right"/>
                              <w:rPr>
                                <w:b/>
                                <w:caps/>
                                <w:color w:val="EDEDED" w:themeColor="accent3" w:themeTint="33"/>
                                <w:sz w:val="36"/>
                                <w:szCs w:val="32"/>
                              </w:rPr>
                            </w:pPr>
                          </w:p>
                          <w:p w:rsidR="007725F5" w:rsidRPr="001E201B" w:rsidRDefault="007725F5" w:rsidP="001E201B">
                            <w:pPr>
                              <w:spacing w:after="0" w:line="240" w:lineRule="auto"/>
                              <w:ind w:right="811"/>
                              <w:jc w:val="right"/>
                              <w:rPr>
                                <w:b/>
                                <w:caps/>
                                <w:color w:val="EDEDED" w:themeColor="accent3" w:themeTint="33"/>
                                <w:sz w:val="36"/>
                                <w:szCs w:val="32"/>
                              </w:rPr>
                            </w:pPr>
                          </w:p>
                          <w:p w:rsidR="007725F5" w:rsidRPr="005C5C43" w:rsidRDefault="007725F5" w:rsidP="007C6009">
                            <w:pPr>
                              <w:spacing w:after="0" w:line="240" w:lineRule="auto"/>
                              <w:ind w:right="811"/>
                              <w:jc w:val="right"/>
                              <w:rPr>
                                <w:b/>
                                <w:i/>
                                <w:caps/>
                                <w:color w:val="EDEDED" w:themeColor="accent3" w:themeTint="33"/>
                                <w:sz w:val="36"/>
                                <w:szCs w:val="32"/>
                                <w:u w:val="single"/>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B7D14" id="_x0000_t202" coordsize="21600,21600" o:spt="202" path="m,l,21600r21600,l21600,xe">
                <v:stroke joinstyle="miter"/>
                <v:path gradientshapeok="t" o:connecttype="rect"/>
              </v:shapetype>
              <v:shape id="Text Box 37" o:spid="_x0000_s1026" type="#_x0000_t202" style="position:absolute;margin-left:-49.7pt;margin-top:72.3pt;width:545.45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9+9AIAAD4GAAAOAAAAZHJzL2Uyb0RvYy54bWysVMlu2zAQvRfoPxC8N5KX2I4ROXASpChg&#10;JEHsImeaoiwhFIclaUvu13dILXHcnIr6IJPDN+ubmeubupTkIIwtQCV0cBFTIhSHtFC7hP7cPHyb&#10;UWIdUymToERCj8LSm8XXL9eVnosh5CBTYQgaUXZe6YTmzul5FFmei5LZC9BC4WMGpmQOr2YXpYZV&#10;aL2U0TCOJ1EFJtUGuLAWpffNI10E+1kmuHvKMisckQnF2Fz4mvDd+m+0uGbznWE6L3gbBvuHKEpW&#10;KHTam7pnjpG9Kf4yVRbcgIXMXXAoI8iygouQA2YziM+yWedMi5ALFsfqvkz2/5nlj4dnQ4o0oaMp&#10;JYqVyNFG1I7cQk1QhPWptJ0jbK0R6GqUI88hV6tXwN8sQqITTKNgEe3rUWem9P+YKUFFpODYl927&#10;4SicXA2n46sxJRzfBsN4Gscz7zh6V9fGuu8CSuIPCTXIawiBHVbWNdAO4r1ZkEX6UEgZLma3vZOG&#10;HBj2wGQ6mU1uW+sfYFKRCt9Hl3GwrMDrN6al8nZEaCf0F/LZO2HWeVqRrdybF4YFvIxnMeaXFj7C&#10;0WzQXLDXBtNx7H+UGHCvhcsDr74M3pKPuw9vKxl/azKTOmdNzEG7DblFh+JAF0O4nYQX6GgY8MRY&#10;d5TCu5LqRWRIdiDCC8KYid4741woN2hdBbRHZViIXhHTGoUAz3SlG7Z6LdxrNjH1uk3CZ4ofnfYa&#10;wTEo1yuXhQLzmef0rYs4a/BtP7Zp+wq4elsjlf64hfSIjYxMhG60mj8UyMCKWffMDM4+0oT7zD3h&#10;J5OALQHtiZIczO/P5B6PI4mvlFS4SxJqf+2ZEZTIHwqHFU26cBhfToe+DTrp9lSq9uUdYIsOcGNq&#10;Ho4e62R3zAyUr7jult4bPjHF0WdCuTPd5c41uw0XJhfLZYDhotHMrdRa825yfRdt6ldmdDtQDmfx&#10;Ebp9w+Znc9VgPSUKlnsHWRGG7r2ebclxSYVebBeq34Kn94B6X/uLPwAAAP//AwBQSwMEFAAGAAgA&#10;AAAhAAXK1wLfAAAACwEAAA8AAABkcnMvZG93bnJldi54bWxMj7tOxDAQRXsk/sEaJLpdJ6zJizgr&#10;xKODYhcaOm88JBGxHdneJPw9QwXl6B7de6ber2ZkM/owOCsh3SbA0LZOD7aT8P72vCmAhaisVqOz&#10;KOEbA+yby4taVdot9oDzMXaMSmyolIQ+xqniPLQ9GhW2bkJL2afzRkU6fce1VwuVm5HfJEnGjRos&#10;LfRqwoce26/j2Uh4ecq4Pyyv+SNvuRvntPgQeSHl9dV6fwcs4hr/YPjVJ3VoyOnkzlYHNkrYlKUg&#10;lAIhMmBElGV6C+wkYbcTOfCm5v9/aH4AAAD//wMAUEsBAi0AFAAGAAgAAAAhALaDOJL+AAAA4QEA&#10;ABMAAAAAAAAAAAAAAAAAAAAAAFtDb250ZW50X1R5cGVzXS54bWxQSwECLQAUAAYACAAAACEAOP0h&#10;/9YAAACUAQAACwAAAAAAAAAAAAAAAAAvAQAAX3JlbHMvLnJlbHNQSwECLQAUAAYACAAAACEAx7x/&#10;fvQCAAA+BgAADgAAAAAAAAAAAAAAAAAuAgAAZHJzL2Uyb0RvYy54bWxQSwECLQAUAAYACAAAACEA&#10;BcrXAt8AAAALAQAADwAAAAAAAAAAAAAAAABOBQAAZHJzL2Rvd25yZXYueG1sUEsFBgAAAAAEAAQA&#10;8wAAAFoGAAAAAA==&#10;" fillcolor="#67686b" stroked="f" strokeweight=".5pt">
                <v:shadow on="t" color="black" opacity="26214f" origin=",.5" offset=".36197mm,-.9945mm"/>
                <v:path arrowok="t"/>
                <v:textbox inset="0,,0">
                  <w:txbxContent>
                    <w:p w:rsidR="007725F5" w:rsidRPr="001E201B" w:rsidRDefault="007725F5" w:rsidP="001E201B">
                      <w:pPr>
                        <w:spacing w:after="0" w:line="240" w:lineRule="auto"/>
                        <w:ind w:right="811"/>
                        <w:jc w:val="right"/>
                        <w:rPr>
                          <w:b/>
                          <w:caps/>
                          <w:color w:val="EDEDED" w:themeColor="accent3" w:themeTint="33"/>
                          <w:sz w:val="36"/>
                          <w:szCs w:val="32"/>
                        </w:rPr>
                      </w:pPr>
                    </w:p>
                    <w:p w:rsidR="007725F5" w:rsidRPr="001E201B" w:rsidRDefault="007725F5" w:rsidP="001E201B">
                      <w:pPr>
                        <w:spacing w:after="0" w:line="240" w:lineRule="auto"/>
                        <w:ind w:right="811"/>
                        <w:jc w:val="right"/>
                        <w:rPr>
                          <w:b/>
                          <w:caps/>
                          <w:color w:val="EDEDED" w:themeColor="accent3" w:themeTint="33"/>
                          <w:sz w:val="36"/>
                          <w:szCs w:val="32"/>
                        </w:rPr>
                      </w:pPr>
                      <w:r w:rsidRPr="001E201B">
                        <w:rPr>
                          <w:b/>
                          <w:caps/>
                          <w:color w:val="EDEDED" w:themeColor="accent3" w:themeTint="33"/>
                          <w:sz w:val="36"/>
                          <w:szCs w:val="32"/>
                        </w:rPr>
                        <w:t>Αι</w:t>
                      </w:r>
                      <w:r>
                        <w:rPr>
                          <w:b/>
                          <w:caps/>
                          <w:color w:val="EDEDED" w:themeColor="accent3" w:themeTint="33"/>
                          <w:sz w:val="36"/>
                          <w:szCs w:val="32"/>
                        </w:rPr>
                        <w:t>τιολόγηση της 7ησ</w:t>
                      </w:r>
                      <w:r w:rsidRPr="001E201B">
                        <w:rPr>
                          <w:b/>
                          <w:caps/>
                          <w:color w:val="EDEDED" w:themeColor="accent3" w:themeTint="33"/>
                          <w:sz w:val="36"/>
                          <w:szCs w:val="32"/>
                        </w:rPr>
                        <w:t xml:space="preserve"> Αναθεώρησης του Επιχειρησιακού Προγράμματος Μεταρρύθμιση Δημόσιου Τομέα </w:t>
                      </w:r>
                      <w:r>
                        <w:rPr>
                          <w:b/>
                          <w:caps/>
                          <w:color w:val="EDEDED" w:themeColor="accent3" w:themeTint="33"/>
                          <w:sz w:val="36"/>
                          <w:szCs w:val="32"/>
                        </w:rPr>
                        <w:t>2014-2020</w:t>
                      </w:r>
                    </w:p>
                    <w:p w:rsidR="007725F5" w:rsidRPr="001E201B" w:rsidRDefault="007725F5" w:rsidP="001E201B">
                      <w:pPr>
                        <w:spacing w:after="0" w:line="240" w:lineRule="auto"/>
                        <w:ind w:right="811"/>
                        <w:jc w:val="right"/>
                        <w:rPr>
                          <w:b/>
                          <w:caps/>
                          <w:color w:val="EDEDED" w:themeColor="accent3" w:themeTint="33"/>
                          <w:sz w:val="36"/>
                          <w:szCs w:val="32"/>
                        </w:rPr>
                      </w:pPr>
                    </w:p>
                    <w:p w:rsidR="007725F5" w:rsidRPr="001E201B" w:rsidRDefault="007725F5" w:rsidP="001E201B">
                      <w:pPr>
                        <w:spacing w:after="0" w:line="240" w:lineRule="auto"/>
                        <w:ind w:right="811"/>
                        <w:jc w:val="right"/>
                        <w:rPr>
                          <w:b/>
                          <w:caps/>
                          <w:color w:val="EDEDED" w:themeColor="accent3" w:themeTint="33"/>
                          <w:sz w:val="36"/>
                          <w:szCs w:val="32"/>
                        </w:rPr>
                      </w:pPr>
                    </w:p>
                    <w:p w:rsidR="007725F5" w:rsidRPr="001E201B" w:rsidRDefault="007725F5" w:rsidP="001E201B">
                      <w:pPr>
                        <w:spacing w:after="0" w:line="240" w:lineRule="auto"/>
                        <w:ind w:right="811"/>
                        <w:jc w:val="right"/>
                        <w:rPr>
                          <w:b/>
                          <w:caps/>
                          <w:color w:val="EDEDED" w:themeColor="accent3" w:themeTint="33"/>
                          <w:sz w:val="36"/>
                          <w:szCs w:val="32"/>
                        </w:rPr>
                      </w:pPr>
                    </w:p>
                    <w:p w:rsidR="007725F5" w:rsidRPr="005C5C43" w:rsidRDefault="007725F5" w:rsidP="007C6009">
                      <w:pPr>
                        <w:spacing w:after="0" w:line="240" w:lineRule="auto"/>
                        <w:ind w:right="811"/>
                        <w:jc w:val="right"/>
                        <w:rPr>
                          <w:b/>
                          <w:i/>
                          <w:caps/>
                          <w:color w:val="EDEDED" w:themeColor="accent3" w:themeTint="33"/>
                          <w:sz w:val="36"/>
                          <w:szCs w:val="32"/>
                          <w:u w:val="single"/>
                        </w:rPr>
                      </w:pPr>
                    </w:p>
                  </w:txbxContent>
                </v:textbox>
                <w10:wrap anchorx="margin"/>
              </v:shape>
            </w:pict>
          </mc:Fallback>
        </mc:AlternateContent>
      </w:r>
      <w:r>
        <w:rPr>
          <w:b/>
          <w:u w:val="single"/>
        </w:rPr>
        <w:br w:type="page"/>
      </w:r>
    </w:p>
    <w:sdt>
      <w:sdtPr>
        <w:rPr>
          <w:rFonts w:asciiTheme="minorHAnsi" w:eastAsiaTheme="minorHAnsi" w:hAnsiTheme="minorHAnsi" w:cstheme="minorBidi"/>
          <w:color w:val="auto"/>
          <w:sz w:val="22"/>
          <w:szCs w:val="22"/>
          <w:lang w:val="el-GR"/>
        </w:rPr>
        <w:id w:val="-777565853"/>
        <w:docPartObj>
          <w:docPartGallery w:val="Table of Contents"/>
          <w:docPartUnique/>
        </w:docPartObj>
      </w:sdtPr>
      <w:sdtEndPr>
        <w:rPr>
          <w:b/>
          <w:bCs/>
          <w:noProof/>
        </w:rPr>
      </w:sdtEndPr>
      <w:sdtContent>
        <w:p w:rsidR="00EC42DD" w:rsidRPr="00F8385E" w:rsidRDefault="00F8385E">
          <w:pPr>
            <w:pStyle w:val="ad"/>
            <w:rPr>
              <w:lang w:val="el-GR"/>
            </w:rPr>
          </w:pPr>
          <w:r>
            <w:rPr>
              <w:lang w:val="el-GR"/>
            </w:rPr>
            <w:t>Περιεχόμενα</w:t>
          </w:r>
        </w:p>
        <w:p w:rsidR="007221D3" w:rsidRDefault="00EC42DD">
          <w:pPr>
            <w:pStyle w:val="20"/>
            <w:rPr>
              <w:rFonts w:eastAsiaTheme="minorEastAsia"/>
              <w:noProof/>
              <w:lang w:eastAsia="el-GR"/>
            </w:rPr>
          </w:pPr>
          <w:r>
            <w:rPr>
              <w:b/>
              <w:bCs/>
              <w:noProof/>
            </w:rPr>
            <w:fldChar w:fldCharType="begin"/>
          </w:r>
          <w:r w:rsidRPr="00EC42DD">
            <w:rPr>
              <w:b/>
              <w:bCs/>
              <w:noProof/>
              <w:lang w:val="en-US"/>
            </w:rPr>
            <w:instrText xml:space="preserve"> TOC \o "1-3" \h \z \u </w:instrText>
          </w:r>
          <w:r>
            <w:rPr>
              <w:b/>
              <w:bCs/>
              <w:noProof/>
            </w:rPr>
            <w:fldChar w:fldCharType="separate"/>
          </w:r>
          <w:hyperlink w:anchor="_Toc146297517" w:history="1">
            <w:r w:rsidR="007221D3" w:rsidRPr="005357F5">
              <w:rPr>
                <w:rStyle w:val="-"/>
                <w:noProof/>
              </w:rPr>
              <w:t>Εισαγωγή</w:t>
            </w:r>
            <w:r w:rsidR="007221D3">
              <w:rPr>
                <w:noProof/>
                <w:webHidden/>
              </w:rPr>
              <w:tab/>
            </w:r>
            <w:r w:rsidR="007221D3">
              <w:rPr>
                <w:noProof/>
                <w:webHidden/>
              </w:rPr>
              <w:fldChar w:fldCharType="begin"/>
            </w:r>
            <w:r w:rsidR="007221D3">
              <w:rPr>
                <w:noProof/>
                <w:webHidden/>
              </w:rPr>
              <w:instrText xml:space="preserve"> PAGEREF _Toc146297517 \h </w:instrText>
            </w:r>
            <w:r w:rsidR="007221D3">
              <w:rPr>
                <w:noProof/>
                <w:webHidden/>
              </w:rPr>
            </w:r>
            <w:r w:rsidR="007221D3">
              <w:rPr>
                <w:noProof/>
                <w:webHidden/>
              </w:rPr>
              <w:fldChar w:fldCharType="separate"/>
            </w:r>
            <w:r w:rsidR="007221D3">
              <w:rPr>
                <w:noProof/>
                <w:webHidden/>
              </w:rPr>
              <w:t>3</w:t>
            </w:r>
            <w:r w:rsidR="007221D3">
              <w:rPr>
                <w:noProof/>
                <w:webHidden/>
              </w:rPr>
              <w:fldChar w:fldCharType="end"/>
            </w:r>
          </w:hyperlink>
        </w:p>
        <w:p w:rsidR="007221D3" w:rsidRDefault="006C1B90">
          <w:pPr>
            <w:pStyle w:val="20"/>
            <w:rPr>
              <w:rFonts w:eastAsiaTheme="minorEastAsia"/>
              <w:noProof/>
              <w:lang w:eastAsia="el-GR"/>
            </w:rPr>
          </w:pPr>
          <w:hyperlink w:anchor="_Toc146297518" w:history="1">
            <w:r w:rsidR="007221D3" w:rsidRPr="005357F5">
              <w:rPr>
                <w:rStyle w:val="-"/>
                <w:noProof/>
              </w:rPr>
              <w:t>1. Τεκμηρίωση Αναγκαιότητας της Αναθεώρησης</w:t>
            </w:r>
            <w:r w:rsidR="007221D3">
              <w:rPr>
                <w:noProof/>
                <w:webHidden/>
              </w:rPr>
              <w:tab/>
            </w:r>
            <w:r w:rsidR="007221D3">
              <w:rPr>
                <w:noProof/>
                <w:webHidden/>
              </w:rPr>
              <w:fldChar w:fldCharType="begin"/>
            </w:r>
            <w:r w:rsidR="007221D3">
              <w:rPr>
                <w:noProof/>
                <w:webHidden/>
              </w:rPr>
              <w:instrText xml:space="preserve"> PAGEREF _Toc146297518 \h </w:instrText>
            </w:r>
            <w:r w:rsidR="007221D3">
              <w:rPr>
                <w:noProof/>
                <w:webHidden/>
              </w:rPr>
            </w:r>
            <w:r w:rsidR="007221D3">
              <w:rPr>
                <w:noProof/>
                <w:webHidden/>
              </w:rPr>
              <w:fldChar w:fldCharType="separate"/>
            </w:r>
            <w:r w:rsidR="007221D3">
              <w:rPr>
                <w:noProof/>
                <w:webHidden/>
              </w:rPr>
              <w:t>4</w:t>
            </w:r>
            <w:r w:rsidR="007221D3">
              <w:rPr>
                <w:noProof/>
                <w:webHidden/>
              </w:rPr>
              <w:fldChar w:fldCharType="end"/>
            </w:r>
          </w:hyperlink>
        </w:p>
        <w:p w:rsidR="007221D3" w:rsidRDefault="006C1B90">
          <w:pPr>
            <w:pStyle w:val="20"/>
            <w:tabs>
              <w:tab w:val="left" w:pos="660"/>
            </w:tabs>
            <w:rPr>
              <w:rFonts w:eastAsiaTheme="minorEastAsia"/>
              <w:noProof/>
              <w:lang w:eastAsia="el-GR"/>
            </w:rPr>
          </w:pPr>
          <w:hyperlink w:anchor="_Toc146297519" w:history="1">
            <w:r w:rsidR="007221D3" w:rsidRPr="005357F5">
              <w:rPr>
                <w:rStyle w:val="-"/>
                <w:noProof/>
              </w:rPr>
              <w:t>2.</w:t>
            </w:r>
            <w:r w:rsidR="007221D3">
              <w:rPr>
                <w:rFonts w:eastAsiaTheme="minorEastAsia"/>
                <w:noProof/>
                <w:lang w:eastAsia="el-GR"/>
              </w:rPr>
              <w:tab/>
            </w:r>
            <w:r w:rsidR="007221D3" w:rsidRPr="005357F5">
              <w:rPr>
                <w:rStyle w:val="-"/>
                <w:noProof/>
              </w:rPr>
              <w:t>Αναλυτική Παρουσίαση της Πρότασης Αναθεώρησης ανά Θεματικό Άξονα του ΕΠ ΜΔΤ</w:t>
            </w:r>
            <w:r w:rsidR="007221D3">
              <w:rPr>
                <w:noProof/>
                <w:webHidden/>
              </w:rPr>
              <w:tab/>
            </w:r>
            <w:r w:rsidR="007221D3">
              <w:rPr>
                <w:noProof/>
                <w:webHidden/>
              </w:rPr>
              <w:fldChar w:fldCharType="begin"/>
            </w:r>
            <w:r w:rsidR="007221D3">
              <w:rPr>
                <w:noProof/>
                <w:webHidden/>
              </w:rPr>
              <w:instrText xml:space="preserve"> PAGEREF _Toc146297519 \h </w:instrText>
            </w:r>
            <w:r w:rsidR="007221D3">
              <w:rPr>
                <w:noProof/>
                <w:webHidden/>
              </w:rPr>
            </w:r>
            <w:r w:rsidR="007221D3">
              <w:rPr>
                <w:noProof/>
                <w:webHidden/>
              </w:rPr>
              <w:fldChar w:fldCharType="separate"/>
            </w:r>
            <w:r w:rsidR="007221D3">
              <w:rPr>
                <w:noProof/>
                <w:webHidden/>
              </w:rPr>
              <w:t>6</w:t>
            </w:r>
            <w:r w:rsidR="007221D3">
              <w:rPr>
                <w:noProof/>
                <w:webHidden/>
              </w:rPr>
              <w:fldChar w:fldCharType="end"/>
            </w:r>
          </w:hyperlink>
        </w:p>
        <w:p w:rsidR="007221D3" w:rsidRDefault="006C1B90">
          <w:pPr>
            <w:pStyle w:val="20"/>
            <w:rPr>
              <w:rFonts w:eastAsiaTheme="minorEastAsia"/>
              <w:noProof/>
              <w:lang w:eastAsia="el-GR"/>
            </w:rPr>
          </w:pPr>
          <w:hyperlink w:anchor="_Toc146297520" w:history="1">
            <w:r w:rsidR="007221D3" w:rsidRPr="005357F5">
              <w:rPr>
                <w:rStyle w:val="-"/>
                <w:noProof/>
              </w:rPr>
              <w:t>2.1. Θεματικός Άξονας I «Διοικητική και οργανωτική μεταρρύθμιση για την αύξηση της αποδοτικότητας και αποτελεσματικότητας του Δημοσίου Τομέα» - Ταμείο ΕΚΤ (Άξονες Προτεραιότητας 1, 2 &amp; 3)</w:t>
            </w:r>
            <w:r w:rsidR="007221D3">
              <w:rPr>
                <w:noProof/>
                <w:webHidden/>
              </w:rPr>
              <w:tab/>
            </w:r>
            <w:r w:rsidR="007221D3">
              <w:rPr>
                <w:noProof/>
                <w:webHidden/>
              </w:rPr>
              <w:fldChar w:fldCharType="begin"/>
            </w:r>
            <w:r w:rsidR="007221D3">
              <w:rPr>
                <w:noProof/>
                <w:webHidden/>
              </w:rPr>
              <w:instrText xml:space="preserve"> PAGEREF _Toc146297520 \h </w:instrText>
            </w:r>
            <w:r w:rsidR="007221D3">
              <w:rPr>
                <w:noProof/>
                <w:webHidden/>
              </w:rPr>
            </w:r>
            <w:r w:rsidR="007221D3">
              <w:rPr>
                <w:noProof/>
                <w:webHidden/>
              </w:rPr>
              <w:fldChar w:fldCharType="separate"/>
            </w:r>
            <w:r w:rsidR="007221D3">
              <w:rPr>
                <w:noProof/>
                <w:webHidden/>
              </w:rPr>
              <w:t>6</w:t>
            </w:r>
            <w:r w:rsidR="007221D3">
              <w:rPr>
                <w:noProof/>
                <w:webHidden/>
              </w:rPr>
              <w:fldChar w:fldCharType="end"/>
            </w:r>
          </w:hyperlink>
        </w:p>
        <w:p w:rsidR="007221D3" w:rsidRDefault="006C1B90">
          <w:pPr>
            <w:pStyle w:val="30"/>
            <w:tabs>
              <w:tab w:val="right" w:leader="dot" w:pos="8302"/>
            </w:tabs>
            <w:rPr>
              <w:rFonts w:eastAsiaTheme="minorEastAsia"/>
              <w:noProof/>
              <w:lang w:eastAsia="el-GR"/>
            </w:rPr>
          </w:pPr>
          <w:hyperlink w:anchor="_Toc146297521" w:history="1">
            <w:r w:rsidR="007221D3" w:rsidRPr="005357F5">
              <w:rPr>
                <w:rStyle w:val="-"/>
                <w:noProof/>
              </w:rPr>
              <w:t>2.1.1. Τροποποίηση διαθέσιμων πόρων ανά Θεματικό Στόχο, Επενδυτική Προτεραιότητα και Κατηγορία Δράσης</w:t>
            </w:r>
            <w:r w:rsidR="007221D3">
              <w:rPr>
                <w:noProof/>
                <w:webHidden/>
              </w:rPr>
              <w:tab/>
            </w:r>
            <w:r w:rsidR="007221D3">
              <w:rPr>
                <w:noProof/>
                <w:webHidden/>
              </w:rPr>
              <w:fldChar w:fldCharType="begin"/>
            </w:r>
            <w:r w:rsidR="007221D3">
              <w:rPr>
                <w:noProof/>
                <w:webHidden/>
              </w:rPr>
              <w:instrText xml:space="preserve"> PAGEREF _Toc146297521 \h </w:instrText>
            </w:r>
            <w:r w:rsidR="007221D3">
              <w:rPr>
                <w:noProof/>
                <w:webHidden/>
              </w:rPr>
            </w:r>
            <w:r w:rsidR="007221D3">
              <w:rPr>
                <w:noProof/>
                <w:webHidden/>
              </w:rPr>
              <w:fldChar w:fldCharType="separate"/>
            </w:r>
            <w:r w:rsidR="007221D3">
              <w:rPr>
                <w:noProof/>
                <w:webHidden/>
              </w:rPr>
              <w:t>6</w:t>
            </w:r>
            <w:r w:rsidR="007221D3">
              <w:rPr>
                <w:noProof/>
                <w:webHidden/>
              </w:rPr>
              <w:fldChar w:fldCharType="end"/>
            </w:r>
          </w:hyperlink>
        </w:p>
        <w:p w:rsidR="007221D3" w:rsidRDefault="006C1B90">
          <w:pPr>
            <w:pStyle w:val="30"/>
            <w:tabs>
              <w:tab w:val="right" w:leader="dot" w:pos="8302"/>
            </w:tabs>
            <w:rPr>
              <w:rFonts w:eastAsiaTheme="minorEastAsia"/>
              <w:noProof/>
              <w:lang w:eastAsia="el-GR"/>
            </w:rPr>
          </w:pPr>
          <w:hyperlink w:anchor="_Toc146297522" w:history="1">
            <w:r w:rsidR="007221D3" w:rsidRPr="005357F5">
              <w:rPr>
                <w:rStyle w:val="-"/>
                <w:noProof/>
              </w:rPr>
              <w:t>2.1.2. Αναμενόμενες επιπτώσεις σε επίπεδο Δεικτών Εκροών &amp; Αποτελεσμάτων</w:t>
            </w:r>
            <w:r w:rsidR="007221D3">
              <w:rPr>
                <w:noProof/>
                <w:webHidden/>
              </w:rPr>
              <w:tab/>
            </w:r>
            <w:r w:rsidR="007221D3">
              <w:rPr>
                <w:noProof/>
                <w:webHidden/>
              </w:rPr>
              <w:fldChar w:fldCharType="begin"/>
            </w:r>
            <w:r w:rsidR="007221D3">
              <w:rPr>
                <w:noProof/>
                <w:webHidden/>
              </w:rPr>
              <w:instrText xml:space="preserve"> PAGEREF _Toc146297522 \h </w:instrText>
            </w:r>
            <w:r w:rsidR="007221D3">
              <w:rPr>
                <w:noProof/>
                <w:webHidden/>
              </w:rPr>
            </w:r>
            <w:r w:rsidR="007221D3">
              <w:rPr>
                <w:noProof/>
                <w:webHidden/>
              </w:rPr>
              <w:fldChar w:fldCharType="separate"/>
            </w:r>
            <w:r w:rsidR="007221D3">
              <w:rPr>
                <w:noProof/>
                <w:webHidden/>
              </w:rPr>
              <w:t>9</w:t>
            </w:r>
            <w:r w:rsidR="007221D3">
              <w:rPr>
                <w:noProof/>
                <w:webHidden/>
              </w:rPr>
              <w:fldChar w:fldCharType="end"/>
            </w:r>
          </w:hyperlink>
        </w:p>
        <w:p w:rsidR="007221D3" w:rsidRDefault="006C1B90">
          <w:pPr>
            <w:pStyle w:val="30"/>
            <w:tabs>
              <w:tab w:val="right" w:leader="dot" w:pos="8302"/>
            </w:tabs>
            <w:rPr>
              <w:rFonts w:eastAsiaTheme="minorEastAsia"/>
              <w:noProof/>
              <w:lang w:eastAsia="el-GR"/>
            </w:rPr>
          </w:pPr>
          <w:hyperlink w:anchor="_Toc146297523" w:history="1">
            <w:r w:rsidR="007221D3" w:rsidRPr="005357F5">
              <w:rPr>
                <w:rStyle w:val="-"/>
                <w:noProof/>
              </w:rPr>
              <w:t>2.1.3. Αναμενόμενες επιπτώσεις στο πλαίσιο Επίδοσης</w:t>
            </w:r>
            <w:r w:rsidR="007221D3">
              <w:rPr>
                <w:noProof/>
                <w:webHidden/>
              </w:rPr>
              <w:tab/>
            </w:r>
            <w:r w:rsidR="007221D3">
              <w:rPr>
                <w:noProof/>
                <w:webHidden/>
              </w:rPr>
              <w:fldChar w:fldCharType="begin"/>
            </w:r>
            <w:r w:rsidR="007221D3">
              <w:rPr>
                <w:noProof/>
                <w:webHidden/>
              </w:rPr>
              <w:instrText xml:space="preserve"> PAGEREF _Toc146297523 \h </w:instrText>
            </w:r>
            <w:r w:rsidR="007221D3">
              <w:rPr>
                <w:noProof/>
                <w:webHidden/>
              </w:rPr>
            </w:r>
            <w:r w:rsidR="007221D3">
              <w:rPr>
                <w:noProof/>
                <w:webHidden/>
              </w:rPr>
              <w:fldChar w:fldCharType="separate"/>
            </w:r>
            <w:r w:rsidR="007221D3">
              <w:rPr>
                <w:noProof/>
                <w:webHidden/>
              </w:rPr>
              <w:t>10</w:t>
            </w:r>
            <w:r w:rsidR="007221D3">
              <w:rPr>
                <w:noProof/>
                <w:webHidden/>
              </w:rPr>
              <w:fldChar w:fldCharType="end"/>
            </w:r>
          </w:hyperlink>
        </w:p>
        <w:p w:rsidR="007221D3" w:rsidRDefault="006C1B90">
          <w:pPr>
            <w:pStyle w:val="20"/>
            <w:rPr>
              <w:rFonts w:eastAsiaTheme="minorEastAsia"/>
              <w:noProof/>
              <w:lang w:eastAsia="el-GR"/>
            </w:rPr>
          </w:pPr>
          <w:hyperlink w:anchor="_Toc146297524" w:history="1">
            <w:r w:rsidR="007221D3" w:rsidRPr="005357F5">
              <w:rPr>
                <w:rStyle w:val="-"/>
                <w:noProof/>
              </w:rPr>
              <w:t>2.2. Θεματικός Άξονας II «Ενίσχυση της ηλεκτρονικής διακυβέρνησης» – Ταμείο ΕΤΠΑ (Άξονες Προτεραιότητας 4, 5 &amp; 6)</w:t>
            </w:r>
            <w:r w:rsidR="007221D3">
              <w:rPr>
                <w:noProof/>
                <w:webHidden/>
              </w:rPr>
              <w:tab/>
            </w:r>
            <w:r w:rsidR="007221D3">
              <w:rPr>
                <w:noProof/>
                <w:webHidden/>
              </w:rPr>
              <w:fldChar w:fldCharType="begin"/>
            </w:r>
            <w:r w:rsidR="007221D3">
              <w:rPr>
                <w:noProof/>
                <w:webHidden/>
              </w:rPr>
              <w:instrText xml:space="preserve"> PAGEREF _Toc146297524 \h </w:instrText>
            </w:r>
            <w:r w:rsidR="007221D3">
              <w:rPr>
                <w:noProof/>
                <w:webHidden/>
              </w:rPr>
            </w:r>
            <w:r w:rsidR="007221D3">
              <w:rPr>
                <w:noProof/>
                <w:webHidden/>
              </w:rPr>
              <w:fldChar w:fldCharType="separate"/>
            </w:r>
            <w:r w:rsidR="007221D3">
              <w:rPr>
                <w:noProof/>
                <w:webHidden/>
              </w:rPr>
              <w:t>11</w:t>
            </w:r>
            <w:r w:rsidR="007221D3">
              <w:rPr>
                <w:noProof/>
                <w:webHidden/>
              </w:rPr>
              <w:fldChar w:fldCharType="end"/>
            </w:r>
          </w:hyperlink>
        </w:p>
        <w:p w:rsidR="007221D3" w:rsidRDefault="006C1B90">
          <w:pPr>
            <w:pStyle w:val="30"/>
            <w:tabs>
              <w:tab w:val="right" w:leader="dot" w:pos="8302"/>
            </w:tabs>
            <w:rPr>
              <w:rFonts w:eastAsiaTheme="minorEastAsia"/>
              <w:noProof/>
              <w:lang w:eastAsia="el-GR"/>
            </w:rPr>
          </w:pPr>
          <w:hyperlink w:anchor="_Toc146297525" w:history="1">
            <w:r w:rsidR="007221D3" w:rsidRPr="005357F5">
              <w:rPr>
                <w:rStyle w:val="-"/>
                <w:noProof/>
              </w:rPr>
              <w:t>2.2.1. Τροποποίηση διαθέσιμων πόρων ανά Θεματικό Στόχο, Επενδυτική Προτεραιότητα και Κατηγορία Δράσης</w:t>
            </w:r>
            <w:r w:rsidR="007221D3">
              <w:rPr>
                <w:noProof/>
                <w:webHidden/>
              </w:rPr>
              <w:tab/>
            </w:r>
            <w:r w:rsidR="007221D3">
              <w:rPr>
                <w:noProof/>
                <w:webHidden/>
              </w:rPr>
              <w:fldChar w:fldCharType="begin"/>
            </w:r>
            <w:r w:rsidR="007221D3">
              <w:rPr>
                <w:noProof/>
                <w:webHidden/>
              </w:rPr>
              <w:instrText xml:space="preserve"> PAGEREF _Toc146297525 \h </w:instrText>
            </w:r>
            <w:r w:rsidR="007221D3">
              <w:rPr>
                <w:noProof/>
                <w:webHidden/>
              </w:rPr>
            </w:r>
            <w:r w:rsidR="007221D3">
              <w:rPr>
                <w:noProof/>
                <w:webHidden/>
              </w:rPr>
              <w:fldChar w:fldCharType="separate"/>
            </w:r>
            <w:r w:rsidR="007221D3">
              <w:rPr>
                <w:noProof/>
                <w:webHidden/>
              </w:rPr>
              <w:t>11</w:t>
            </w:r>
            <w:r w:rsidR="007221D3">
              <w:rPr>
                <w:noProof/>
                <w:webHidden/>
              </w:rPr>
              <w:fldChar w:fldCharType="end"/>
            </w:r>
          </w:hyperlink>
        </w:p>
        <w:p w:rsidR="007221D3" w:rsidRDefault="006C1B90">
          <w:pPr>
            <w:pStyle w:val="30"/>
            <w:tabs>
              <w:tab w:val="right" w:leader="dot" w:pos="8302"/>
            </w:tabs>
            <w:rPr>
              <w:rFonts w:eastAsiaTheme="minorEastAsia"/>
              <w:noProof/>
              <w:lang w:eastAsia="el-GR"/>
            </w:rPr>
          </w:pPr>
          <w:hyperlink w:anchor="_Toc146297526" w:history="1">
            <w:r w:rsidR="007221D3" w:rsidRPr="005357F5">
              <w:rPr>
                <w:rStyle w:val="-"/>
                <w:noProof/>
              </w:rPr>
              <w:t>2.2.2. Αναμενόμενες επιπτώσεις σε επίπεδο Δεικτών Εκροών &amp; Αποτελεσμάτων</w:t>
            </w:r>
            <w:r w:rsidR="007221D3">
              <w:rPr>
                <w:noProof/>
                <w:webHidden/>
              </w:rPr>
              <w:tab/>
            </w:r>
            <w:r w:rsidR="007221D3">
              <w:rPr>
                <w:noProof/>
                <w:webHidden/>
              </w:rPr>
              <w:fldChar w:fldCharType="begin"/>
            </w:r>
            <w:r w:rsidR="007221D3">
              <w:rPr>
                <w:noProof/>
                <w:webHidden/>
              </w:rPr>
              <w:instrText xml:space="preserve"> PAGEREF _Toc146297526 \h </w:instrText>
            </w:r>
            <w:r w:rsidR="007221D3">
              <w:rPr>
                <w:noProof/>
                <w:webHidden/>
              </w:rPr>
            </w:r>
            <w:r w:rsidR="007221D3">
              <w:rPr>
                <w:noProof/>
                <w:webHidden/>
              </w:rPr>
              <w:fldChar w:fldCharType="separate"/>
            </w:r>
            <w:r w:rsidR="007221D3">
              <w:rPr>
                <w:noProof/>
                <w:webHidden/>
              </w:rPr>
              <w:t>13</w:t>
            </w:r>
            <w:r w:rsidR="007221D3">
              <w:rPr>
                <w:noProof/>
                <w:webHidden/>
              </w:rPr>
              <w:fldChar w:fldCharType="end"/>
            </w:r>
          </w:hyperlink>
        </w:p>
        <w:p w:rsidR="007221D3" w:rsidRDefault="006C1B90">
          <w:pPr>
            <w:pStyle w:val="20"/>
            <w:rPr>
              <w:rFonts w:eastAsiaTheme="minorEastAsia"/>
              <w:noProof/>
              <w:lang w:eastAsia="el-GR"/>
            </w:rPr>
          </w:pPr>
          <w:hyperlink w:anchor="_Toc146297527" w:history="1">
            <w:r w:rsidR="007221D3" w:rsidRPr="005357F5">
              <w:rPr>
                <w:rStyle w:val="-"/>
                <w:noProof/>
              </w:rPr>
              <w:t>2.3. Θεματικός Άξονας III «Βελτίωση της διαχείρισης και ανάπτυξη του ανθρώπινου δυναμικού του δημόσιου τομέα» – Ταμείο ΕΚΤ (Άξονες Προτεραιότητας 7, 8 &amp; 9)</w:t>
            </w:r>
            <w:r w:rsidR="007221D3">
              <w:rPr>
                <w:noProof/>
                <w:webHidden/>
              </w:rPr>
              <w:tab/>
            </w:r>
            <w:r w:rsidR="007221D3">
              <w:rPr>
                <w:noProof/>
                <w:webHidden/>
              </w:rPr>
              <w:fldChar w:fldCharType="begin"/>
            </w:r>
            <w:r w:rsidR="007221D3">
              <w:rPr>
                <w:noProof/>
                <w:webHidden/>
              </w:rPr>
              <w:instrText xml:space="preserve"> PAGEREF _Toc146297527 \h </w:instrText>
            </w:r>
            <w:r w:rsidR="007221D3">
              <w:rPr>
                <w:noProof/>
                <w:webHidden/>
              </w:rPr>
            </w:r>
            <w:r w:rsidR="007221D3">
              <w:rPr>
                <w:noProof/>
                <w:webHidden/>
              </w:rPr>
              <w:fldChar w:fldCharType="separate"/>
            </w:r>
            <w:r w:rsidR="007221D3">
              <w:rPr>
                <w:noProof/>
                <w:webHidden/>
              </w:rPr>
              <w:t>13</w:t>
            </w:r>
            <w:r w:rsidR="007221D3">
              <w:rPr>
                <w:noProof/>
                <w:webHidden/>
              </w:rPr>
              <w:fldChar w:fldCharType="end"/>
            </w:r>
          </w:hyperlink>
        </w:p>
        <w:p w:rsidR="007221D3" w:rsidRDefault="006C1B90">
          <w:pPr>
            <w:pStyle w:val="30"/>
            <w:tabs>
              <w:tab w:val="right" w:leader="dot" w:pos="8302"/>
            </w:tabs>
            <w:rPr>
              <w:rFonts w:eastAsiaTheme="minorEastAsia"/>
              <w:noProof/>
              <w:lang w:eastAsia="el-GR"/>
            </w:rPr>
          </w:pPr>
          <w:hyperlink w:anchor="_Toc146297528" w:history="1">
            <w:r w:rsidR="007221D3" w:rsidRPr="005357F5">
              <w:rPr>
                <w:rStyle w:val="-"/>
                <w:noProof/>
              </w:rPr>
              <w:t>2.3.1. Τροποποίηση διαθέσιμων πόρων ανά Θεματικό Στόχο, Επενδυτική Προτεραιότητα και Κατηγορία Δράσης</w:t>
            </w:r>
            <w:r w:rsidR="007221D3">
              <w:rPr>
                <w:noProof/>
                <w:webHidden/>
              </w:rPr>
              <w:tab/>
            </w:r>
            <w:r w:rsidR="007221D3">
              <w:rPr>
                <w:noProof/>
                <w:webHidden/>
              </w:rPr>
              <w:fldChar w:fldCharType="begin"/>
            </w:r>
            <w:r w:rsidR="007221D3">
              <w:rPr>
                <w:noProof/>
                <w:webHidden/>
              </w:rPr>
              <w:instrText xml:space="preserve"> PAGEREF _Toc146297528 \h </w:instrText>
            </w:r>
            <w:r w:rsidR="007221D3">
              <w:rPr>
                <w:noProof/>
                <w:webHidden/>
              </w:rPr>
            </w:r>
            <w:r w:rsidR="007221D3">
              <w:rPr>
                <w:noProof/>
                <w:webHidden/>
              </w:rPr>
              <w:fldChar w:fldCharType="separate"/>
            </w:r>
            <w:r w:rsidR="007221D3">
              <w:rPr>
                <w:noProof/>
                <w:webHidden/>
              </w:rPr>
              <w:t>13</w:t>
            </w:r>
            <w:r w:rsidR="007221D3">
              <w:rPr>
                <w:noProof/>
                <w:webHidden/>
              </w:rPr>
              <w:fldChar w:fldCharType="end"/>
            </w:r>
          </w:hyperlink>
        </w:p>
        <w:p w:rsidR="007221D3" w:rsidRDefault="006C1B90">
          <w:pPr>
            <w:pStyle w:val="30"/>
            <w:tabs>
              <w:tab w:val="right" w:leader="dot" w:pos="8302"/>
            </w:tabs>
            <w:rPr>
              <w:rFonts w:eastAsiaTheme="minorEastAsia"/>
              <w:noProof/>
              <w:lang w:eastAsia="el-GR"/>
            </w:rPr>
          </w:pPr>
          <w:hyperlink w:anchor="_Toc146297529" w:history="1">
            <w:r w:rsidR="007221D3" w:rsidRPr="005357F5">
              <w:rPr>
                <w:rStyle w:val="-"/>
                <w:noProof/>
              </w:rPr>
              <w:t>2.3.2. Αναμενόμενες επιπτώσεις σε επίπεδο Δεικτών Εκροών &amp; Αποτελεσμάτων</w:t>
            </w:r>
            <w:r w:rsidR="007221D3">
              <w:rPr>
                <w:noProof/>
                <w:webHidden/>
              </w:rPr>
              <w:tab/>
            </w:r>
            <w:r w:rsidR="007221D3">
              <w:rPr>
                <w:noProof/>
                <w:webHidden/>
              </w:rPr>
              <w:fldChar w:fldCharType="begin"/>
            </w:r>
            <w:r w:rsidR="007221D3">
              <w:rPr>
                <w:noProof/>
                <w:webHidden/>
              </w:rPr>
              <w:instrText xml:space="preserve"> PAGEREF _Toc146297529 \h </w:instrText>
            </w:r>
            <w:r w:rsidR="007221D3">
              <w:rPr>
                <w:noProof/>
                <w:webHidden/>
              </w:rPr>
            </w:r>
            <w:r w:rsidR="007221D3">
              <w:rPr>
                <w:noProof/>
                <w:webHidden/>
              </w:rPr>
              <w:fldChar w:fldCharType="separate"/>
            </w:r>
            <w:r w:rsidR="007221D3">
              <w:rPr>
                <w:noProof/>
                <w:webHidden/>
              </w:rPr>
              <w:t>16</w:t>
            </w:r>
            <w:r w:rsidR="007221D3">
              <w:rPr>
                <w:noProof/>
                <w:webHidden/>
              </w:rPr>
              <w:fldChar w:fldCharType="end"/>
            </w:r>
          </w:hyperlink>
        </w:p>
        <w:p w:rsidR="007221D3" w:rsidRDefault="006C1B90">
          <w:pPr>
            <w:pStyle w:val="20"/>
            <w:rPr>
              <w:rFonts w:eastAsiaTheme="minorEastAsia"/>
              <w:noProof/>
              <w:lang w:eastAsia="el-GR"/>
            </w:rPr>
          </w:pPr>
          <w:hyperlink w:anchor="_Toc146297530" w:history="1">
            <w:r w:rsidR="007221D3" w:rsidRPr="005357F5">
              <w:rPr>
                <w:rStyle w:val="-"/>
                <w:noProof/>
              </w:rPr>
              <w:t>2.4. Θεματικός Άξονας IV «Τεχνική Υποστήριξη για την Εφαρμογή / Υλοποίηση των Δράσεων ΕΚΤ του Επιχειρησιακού Προγράμματος» (Άξονες Προτεραιότητας 10,11 &amp; 12)</w:t>
            </w:r>
            <w:r w:rsidR="007221D3">
              <w:rPr>
                <w:noProof/>
                <w:webHidden/>
              </w:rPr>
              <w:tab/>
            </w:r>
            <w:r w:rsidR="007221D3">
              <w:rPr>
                <w:noProof/>
                <w:webHidden/>
              </w:rPr>
              <w:fldChar w:fldCharType="begin"/>
            </w:r>
            <w:r w:rsidR="007221D3">
              <w:rPr>
                <w:noProof/>
                <w:webHidden/>
              </w:rPr>
              <w:instrText xml:space="preserve"> PAGEREF _Toc146297530 \h </w:instrText>
            </w:r>
            <w:r w:rsidR="007221D3">
              <w:rPr>
                <w:noProof/>
                <w:webHidden/>
              </w:rPr>
            </w:r>
            <w:r w:rsidR="007221D3">
              <w:rPr>
                <w:noProof/>
                <w:webHidden/>
              </w:rPr>
              <w:fldChar w:fldCharType="separate"/>
            </w:r>
            <w:r w:rsidR="007221D3">
              <w:rPr>
                <w:noProof/>
                <w:webHidden/>
              </w:rPr>
              <w:t>16</w:t>
            </w:r>
            <w:r w:rsidR="007221D3">
              <w:rPr>
                <w:noProof/>
                <w:webHidden/>
              </w:rPr>
              <w:fldChar w:fldCharType="end"/>
            </w:r>
          </w:hyperlink>
        </w:p>
        <w:p w:rsidR="007221D3" w:rsidRDefault="006C1B90">
          <w:pPr>
            <w:pStyle w:val="30"/>
            <w:tabs>
              <w:tab w:val="right" w:leader="dot" w:pos="8302"/>
            </w:tabs>
            <w:rPr>
              <w:rFonts w:eastAsiaTheme="minorEastAsia"/>
              <w:noProof/>
              <w:lang w:eastAsia="el-GR"/>
            </w:rPr>
          </w:pPr>
          <w:hyperlink w:anchor="_Toc146297531" w:history="1">
            <w:r w:rsidR="007221D3" w:rsidRPr="005357F5">
              <w:rPr>
                <w:rStyle w:val="-"/>
                <w:noProof/>
              </w:rPr>
              <w:t>2.4.1. Τροποποίηση διαθέσιμων πόρων ανά Κατηγορία Δράσης</w:t>
            </w:r>
            <w:r w:rsidR="007221D3">
              <w:rPr>
                <w:noProof/>
                <w:webHidden/>
              </w:rPr>
              <w:tab/>
            </w:r>
            <w:r w:rsidR="007221D3">
              <w:rPr>
                <w:noProof/>
                <w:webHidden/>
              </w:rPr>
              <w:fldChar w:fldCharType="begin"/>
            </w:r>
            <w:r w:rsidR="007221D3">
              <w:rPr>
                <w:noProof/>
                <w:webHidden/>
              </w:rPr>
              <w:instrText xml:space="preserve"> PAGEREF _Toc146297531 \h </w:instrText>
            </w:r>
            <w:r w:rsidR="007221D3">
              <w:rPr>
                <w:noProof/>
                <w:webHidden/>
              </w:rPr>
            </w:r>
            <w:r w:rsidR="007221D3">
              <w:rPr>
                <w:noProof/>
                <w:webHidden/>
              </w:rPr>
              <w:fldChar w:fldCharType="separate"/>
            </w:r>
            <w:r w:rsidR="007221D3">
              <w:rPr>
                <w:noProof/>
                <w:webHidden/>
              </w:rPr>
              <w:t>17</w:t>
            </w:r>
            <w:r w:rsidR="007221D3">
              <w:rPr>
                <w:noProof/>
                <w:webHidden/>
              </w:rPr>
              <w:fldChar w:fldCharType="end"/>
            </w:r>
          </w:hyperlink>
        </w:p>
        <w:p w:rsidR="007221D3" w:rsidRDefault="006C1B90">
          <w:pPr>
            <w:pStyle w:val="20"/>
            <w:rPr>
              <w:rFonts w:eastAsiaTheme="minorEastAsia"/>
              <w:noProof/>
              <w:lang w:eastAsia="el-GR"/>
            </w:rPr>
          </w:pPr>
          <w:hyperlink w:anchor="_Toc146297532" w:history="1">
            <w:r w:rsidR="007221D3" w:rsidRPr="005357F5">
              <w:rPr>
                <w:rStyle w:val="-"/>
                <w:noProof/>
              </w:rPr>
              <w:t>2.5. Θεματικός Άξονας V «Τεχνική Υποστήριξη για την Εφαρμογή / Υλοποίηση των Δράσεων ΕΤΠΑ του Επιχειρησιακού Προγράμματος» (Άξονες Προτεραιότητας 13,14 &amp; 15)</w:t>
            </w:r>
            <w:r w:rsidR="007221D3">
              <w:rPr>
                <w:noProof/>
                <w:webHidden/>
              </w:rPr>
              <w:tab/>
            </w:r>
            <w:r w:rsidR="007221D3">
              <w:rPr>
                <w:noProof/>
                <w:webHidden/>
              </w:rPr>
              <w:fldChar w:fldCharType="begin"/>
            </w:r>
            <w:r w:rsidR="007221D3">
              <w:rPr>
                <w:noProof/>
                <w:webHidden/>
              </w:rPr>
              <w:instrText xml:space="preserve"> PAGEREF _Toc146297532 \h </w:instrText>
            </w:r>
            <w:r w:rsidR="007221D3">
              <w:rPr>
                <w:noProof/>
                <w:webHidden/>
              </w:rPr>
            </w:r>
            <w:r w:rsidR="007221D3">
              <w:rPr>
                <w:noProof/>
                <w:webHidden/>
              </w:rPr>
              <w:fldChar w:fldCharType="separate"/>
            </w:r>
            <w:r w:rsidR="007221D3">
              <w:rPr>
                <w:noProof/>
                <w:webHidden/>
              </w:rPr>
              <w:t>18</w:t>
            </w:r>
            <w:r w:rsidR="007221D3">
              <w:rPr>
                <w:noProof/>
                <w:webHidden/>
              </w:rPr>
              <w:fldChar w:fldCharType="end"/>
            </w:r>
          </w:hyperlink>
        </w:p>
        <w:p w:rsidR="007221D3" w:rsidRDefault="006C1B90">
          <w:pPr>
            <w:pStyle w:val="20"/>
            <w:rPr>
              <w:rFonts w:eastAsiaTheme="minorEastAsia"/>
              <w:noProof/>
              <w:lang w:eastAsia="el-GR"/>
            </w:rPr>
          </w:pPr>
          <w:hyperlink w:anchor="_Toc146297533" w:history="1">
            <w:r w:rsidR="007221D3" w:rsidRPr="005357F5">
              <w:rPr>
                <w:rStyle w:val="-"/>
                <w:noProof/>
              </w:rPr>
              <w:t>2.6. Θεματικός Άξονας VI «Στήριξη της αποκατάστασης των συνεπειών της πανδημίας του COVID-19» - REACT EU (Άξονας Προτεραιότητας 16)</w:t>
            </w:r>
            <w:r w:rsidR="007221D3">
              <w:rPr>
                <w:noProof/>
                <w:webHidden/>
              </w:rPr>
              <w:tab/>
            </w:r>
            <w:r w:rsidR="007221D3">
              <w:rPr>
                <w:noProof/>
                <w:webHidden/>
              </w:rPr>
              <w:fldChar w:fldCharType="begin"/>
            </w:r>
            <w:r w:rsidR="007221D3">
              <w:rPr>
                <w:noProof/>
                <w:webHidden/>
              </w:rPr>
              <w:instrText xml:space="preserve"> PAGEREF _Toc146297533 \h </w:instrText>
            </w:r>
            <w:r w:rsidR="007221D3">
              <w:rPr>
                <w:noProof/>
                <w:webHidden/>
              </w:rPr>
            </w:r>
            <w:r w:rsidR="007221D3">
              <w:rPr>
                <w:noProof/>
                <w:webHidden/>
              </w:rPr>
              <w:fldChar w:fldCharType="separate"/>
            </w:r>
            <w:r w:rsidR="007221D3">
              <w:rPr>
                <w:noProof/>
                <w:webHidden/>
              </w:rPr>
              <w:t>18</w:t>
            </w:r>
            <w:r w:rsidR="007221D3">
              <w:rPr>
                <w:noProof/>
                <w:webHidden/>
              </w:rPr>
              <w:fldChar w:fldCharType="end"/>
            </w:r>
          </w:hyperlink>
        </w:p>
        <w:p w:rsidR="007221D3" w:rsidRDefault="006C1B90">
          <w:pPr>
            <w:pStyle w:val="20"/>
            <w:rPr>
              <w:rFonts w:eastAsiaTheme="minorEastAsia"/>
              <w:noProof/>
              <w:lang w:eastAsia="el-GR"/>
            </w:rPr>
          </w:pPr>
          <w:hyperlink w:anchor="_Toc146297534" w:history="1">
            <w:r w:rsidR="007221D3" w:rsidRPr="005357F5">
              <w:rPr>
                <w:rStyle w:val="-"/>
                <w:noProof/>
              </w:rPr>
              <w:t>3. Χρηματοδοτικοί Πίνακες ΕΠ ΜΔΤ</w:t>
            </w:r>
            <w:r w:rsidR="007221D3">
              <w:rPr>
                <w:noProof/>
                <w:webHidden/>
              </w:rPr>
              <w:tab/>
            </w:r>
            <w:r w:rsidR="007221D3">
              <w:rPr>
                <w:noProof/>
                <w:webHidden/>
              </w:rPr>
              <w:fldChar w:fldCharType="begin"/>
            </w:r>
            <w:r w:rsidR="007221D3">
              <w:rPr>
                <w:noProof/>
                <w:webHidden/>
              </w:rPr>
              <w:instrText xml:space="preserve"> PAGEREF _Toc146297534 \h </w:instrText>
            </w:r>
            <w:r w:rsidR="007221D3">
              <w:rPr>
                <w:noProof/>
                <w:webHidden/>
              </w:rPr>
            </w:r>
            <w:r w:rsidR="007221D3">
              <w:rPr>
                <w:noProof/>
                <w:webHidden/>
              </w:rPr>
              <w:fldChar w:fldCharType="separate"/>
            </w:r>
            <w:r w:rsidR="007221D3">
              <w:rPr>
                <w:noProof/>
                <w:webHidden/>
              </w:rPr>
              <w:t>18</w:t>
            </w:r>
            <w:r w:rsidR="007221D3">
              <w:rPr>
                <w:noProof/>
                <w:webHidden/>
              </w:rPr>
              <w:fldChar w:fldCharType="end"/>
            </w:r>
          </w:hyperlink>
        </w:p>
        <w:p w:rsidR="007221D3" w:rsidRDefault="006C1B90">
          <w:pPr>
            <w:pStyle w:val="20"/>
            <w:rPr>
              <w:rFonts w:eastAsiaTheme="minorEastAsia"/>
              <w:noProof/>
              <w:lang w:eastAsia="el-GR"/>
            </w:rPr>
          </w:pPr>
          <w:hyperlink w:anchor="_Toc146297535" w:history="1">
            <w:r w:rsidR="007221D3" w:rsidRPr="005357F5">
              <w:rPr>
                <w:rStyle w:val="-"/>
                <w:noProof/>
              </w:rPr>
              <w:t>4. Πλαίσιο Επιδόσεων του ΕΠ ΜΔΤ</w:t>
            </w:r>
            <w:r w:rsidR="007221D3">
              <w:rPr>
                <w:noProof/>
                <w:webHidden/>
              </w:rPr>
              <w:tab/>
            </w:r>
            <w:r w:rsidR="007221D3">
              <w:rPr>
                <w:noProof/>
                <w:webHidden/>
              </w:rPr>
              <w:fldChar w:fldCharType="begin"/>
            </w:r>
            <w:r w:rsidR="007221D3">
              <w:rPr>
                <w:noProof/>
                <w:webHidden/>
              </w:rPr>
              <w:instrText xml:space="preserve"> PAGEREF _Toc146297535 \h </w:instrText>
            </w:r>
            <w:r w:rsidR="007221D3">
              <w:rPr>
                <w:noProof/>
                <w:webHidden/>
              </w:rPr>
            </w:r>
            <w:r w:rsidR="007221D3">
              <w:rPr>
                <w:noProof/>
                <w:webHidden/>
              </w:rPr>
              <w:fldChar w:fldCharType="separate"/>
            </w:r>
            <w:r w:rsidR="007221D3">
              <w:rPr>
                <w:noProof/>
                <w:webHidden/>
              </w:rPr>
              <w:t>28</w:t>
            </w:r>
            <w:r w:rsidR="007221D3">
              <w:rPr>
                <w:noProof/>
                <w:webHidden/>
              </w:rPr>
              <w:fldChar w:fldCharType="end"/>
            </w:r>
          </w:hyperlink>
        </w:p>
        <w:p w:rsidR="007221D3" w:rsidRDefault="006C1B90">
          <w:pPr>
            <w:pStyle w:val="20"/>
            <w:rPr>
              <w:rFonts w:eastAsiaTheme="minorEastAsia"/>
              <w:noProof/>
              <w:lang w:eastAsia="el-GR"/>
            </w:rPr>
          </w:pPr>
          <w:hyperlink w:anchor="_Toc146297536" w:history="1">
            <w:r w:rsidR="007221D3" w:rsidRPr="005357F5">
              <w:rPr>
                <w:rStyle w:val="-"/>
                <w:noProof/>
              </w:rPr>
              <w:t>5. Αποτύπωση των αναμενόμενων επιπτώσεων της τροποποίησης του ΕΠ ΜΔΤ στους</w:t>
            </w:r>
            <w:r w:rsidR="007221D3">
              <w:rPr>
                <w:noProof/>
                <w:webHidden/>
              </w:rPr>
              <w:tab/>
            </w:r>
            <w:r w:rsidR="007221D3">
              <w:rPr>
                <w:noProof/>
                <w:webHidden/>
              </w:rPr>
              <w:fldChar w:fldCharType="begin"/>
            </w:r>
            <w:r w:rsidR="007221D3">
              <w:rPr>
                <w:noProof/>
                <w:webHidden/>
              </w:rPr>
              <w:instrText xml:space="preserve"> PAGEREF _Toc146297536 \h </w:instrText>
            </w:r>
            <w:r w:rsidR="007221D3">
              <w:rPr>
                <w:noProof/>
                <w:webHidden/>
              </w:rPr>
            </w:r>
            <w:r w:rsidR="007221D3">
              <w:rPr>
                <w:noProof/>
                <w:webHidden/>
              </w:rPr>
              <w:fldChar w:fldCharType="separate"/>
            </w:r>
            <w:r w:rsidR="007221D3">
              <w:rPr>
                <w:noProof/>
                <w:webHidden/>
              </w:rPr>
              <w:t>39</w:t>
            </w:r>
            <w:r w:rsidR="007221D3">
              <w:rPr>
                <w:noProof/>
                <w:webHidden/>
              </w:rPr>
              <w:fldChar w:fldCharType="end"/>
            </w:r>
          </w:hyperlink>
        </w:p>
        <w:p w:rsidR="007221D3" w:rsidRDefault="006C1B90">
          <w:pPr>
            <w:pStyle w:val="20"/>
            <w:rPr>
              <w:rFonts w:eastAsiaTheme="minorEastAsia"/>
              <w:noProof/>
              <w:lang w:eastAsia="el-GR"/>
            </w:rPr>
          </w:pPr>
          <w:hyperlink w:anchor="_Toc146297537" w:history="1">
            <w:r w:rsidR="007221D3" w:rsidRPr="005357F5">
              <w:rPr>
                <w:rStyle w:val="-"/>
                <w:noProof/>
              </w:rPr>
              <w:t>6. Στρατηγική Περιβαλλοντική Εκτίμηση</w:t>
            </w:r>
            <w:r w:rsidR="007221D3">
              <w:rPr>
                <w:noProof/>
                <w:webHidden/>
              </w:rPr>
              <w:tab/>
            </w:r>
            <w:r w:rsidR="007221D3">
              <w:rPr>
                <w:noProof/>
                <w:webHidden/>
              </w:rPr>
              <w:fldChar w:fldCharType="begin"/>
            </w:r>
            <w:r w:rsidR="007221D3">
              <w:rPr>
                <w:noProof/>
                <w:webHidden/>
              </w:rPr>
              <w:instrText xml:space="preserve"> PAGEREF _Toc146297537 \h </w:instrText>
            </w:r>
            <w:r w:rsidR="007221D3">
              <w:rPr>
                <w:noProof/>
                <w:webHidden/>
              </w:rPr>
            </w:r>
            <w:r w:rsidR="007221D3">
              <w:rPr>
                <w:noProof/>
                <w:webHidden/>
              </w:rPr>
              <w:fldChar w:fldCharType="separate"/>
            </w:r>
            <w:r w:rsidR="007221D3">
              <w:rPr>
                <w:noProof/>
                <w:webHidden/>
              </w:rPr>
              <w:t>43</w:t>
            </w:r>
            <w:r w:rsidR="007221D3">
              <w:rPr>
                <w:noProof/>
                <w:webHidden/>
              </w:rPr>
              <w:fldChar w:fldCharType="end"/>
            </w:r>
          </w:hyperlink>
        </w:p>
        <w:p w:rsidR="007221D3" w:rsidRDefault="006C1B90">
          <w:pPr>
            <w:pStyle w:val="20"/>
            <w:rPr>
              <w:rFonts w:eastAsiaTheme="minorEastAsia"/>
              <w:noProof/>
              <w:lang w:eastAsia="el-GR"/>
            </w:rPr>
          </w:pPr>
          <w:hyperlink w:anchor="_Toc146297538" w:history="1">
            <w:r w:rsidR="007221D3" w:rsidRPr="005357F5">
              <w:rPr>
                <w:rStyle w:val="-"/>
                <w:noProof/>
              </w:rPr>
              <w:t>Παράρτημα Ι</w:t>
            </w:r>
            <w:r w:rsidR="007221D3">
              <w:rPr>
                <w:noProof/>
                <w:webHidden/>
              </w:rPr>
              <w:tab/>
            </w:r>
            <w:r w:rsidR="007221D3">
              <w:rPr>
                <w:noProof/>
                <w:webHidden/>
              </w:rPr>
              <w:fldChar w:fldCharType="begin"/>
            </w:r>
            <w:r w:rsidR="007221D3">
              <w:rPr>
                <w:noProof/>
                <w:webHidden/>
              </w:rPr>
              <w:instrText xml:space="preserve"> PAGEREF _Toc146297538 \h </w:instrText>
            </w:r>
            <w:r w:rsidR="007221D3">
              <w:rPr>
                <w:noProof/>
                <w:webHidden/>
              </w:rPr>
            </w:r>
            <w:r w:rsidR="007221D3">
              <w:rPr>
                <w:noProof/>
                <w:webHidden/>
              </w:rPr>
              <w:fldChar w:fldCharType="separate"/>
            </w:r>
            <w:r w:rsidR="007221D3">
              <w:rPr>
                <w:noProof/>
                <w:webHidden/>
              </w:rPr>
              <w:t>44</w:t>
            </w:r>
            <w:r w:rsidR="007221D3">
              <w:rPr>
                <w:noProof/>
                <w:webHidden/>
              </w:rPr>
              <w:fldChar w:fldCharType="end"/>
            </w:r>
          </w:hyperlink>
        </w:p>
        <w:p w:rsidR="00EC42DD" w:rsidRPr="00EC42DD" w:rsidRDefault="00EC42DD">
          <w:pPr>
            <w:rPr>
              <w:lang w:val="en-US"/>
            </w:rPr>
          </w:pPr>
          <w:r>
            <w:rPr>
              <w:b/>
              <w:bCs/>
              <w:noProof/>
            </w:rPr>
            <w:fldChar w:fldCharType="end"/>
          </w:r>
        </w:p>
      </w:sdtContent>
    </w:sdt>
    <w:p w:rsidR="00EC42DD" w:rsidRPr="00EC42DD" w:rsidRDefault="00EC42DD">
      <w:pPr>
        <w:rPr>
          <w:b/>
          <w:lang w:val="en-US"/>
        </w:rPr>
      </w:pPr>
    </w:p>
    <w:p w:rsidR="003E777C" w:rsidRDefault="003E777C" w:rsidP="00EC42DD">
      <w:pPr>
        <w:pStyle w:val="2"/>
        <w:numPr>
          <w:ilvl w:val="0"/>
          <w:numId w:val="0"/>
        </w:numPr>
        <w:ind w:left="576" w:hanging="576"/>
      </w:pPr>
      <w:bookmarkStart w:id="0" w:name="_Toc146297517"/>
      <w:r>
        <w:lastRenderedPageBreak/>
        <w:t>Εισαγωγή</w:t>
      </w:r>
      <w:bookmarkEnd w:id="0"/>
    </w:p>
    <w:p w:rsidR="007900AD" w:rsidRDefault="007900AD" w:rsidP="00B1127E">
      <w:pPr>
        <w:jc w:val="both"/>
        <w:rPr>
          <w:rFonts w:ascii="Calibri" w:hAnsi="Calibri" w:cs="Calibri"/>
          <w:color w:val="000000"/>
        </w:rPr>
      </w:pPr>
      <w:r w:rsidRPr="007900AD">
        <w:rPr>
          <w:rFonts w:ascii="Calibri" w:hAnsi="Calibri" w:cs="Calibri"/>
          <w:color w:val="000000"/>
        </w:rPr>
        <w:t xml:space="preserve">Το παρόν έγγραφο με τίτλο «Αιτιολόγηση της </w:t>
      </w:r>
      <w:r>
        <w:rPr>
          <w:rFonts w:ascii="Calibri" w:hAnsi="Calibri" w:cs="Calibri"/>
          <w:color w:val="000000"/>
        </w:rPr>
        <w:t>7</w:t>
      </w:r>
      <w:r w:rsidRPr="007900AD">
        <w:rPr>
          <w:rFonts w:ascii="Calibri" w:hAnsi="Calibri" w:cs="Calibri"/>
          <w:color w:val="000000"/>
        </w:rPr>
        <w:t>ης Αναθεώρησης του «Επιχειρησιακού Προγράμματος</w:t>
      </w:r>
      <w:r>
        <w:rPr>
          <w:rFonts w:ascii="Calibri" w:hAnsi="Calibri" w:cs="Calibri"/>
          <w:color w:val="000000"/>
        </w:rPr>
        <w:t xml:space="preserve"> </w:t>
      </w:r>
      <w:r w:rsidRPr="007900AD">
        <w:rPr>
          <w:rFonts w:ascii="Calibri" w:hAnsi="Calibri" w:cs="Calibri"/>
          <w:color w:val="000000"/>
        </w:rPr>
        <w:t>Μεταρρύθμιση Δημόσιου Τομέα 2014-2020» αποτελεί το συνοδευτικό έγγραφο της Αναθεώρησης</w:t>
      </w:r>
      <w:r>
        <w:rPr>
          <w:rFonts w:ascii="Calibri" w:hAnsi="Calibri" w:cs="Calibri"/>
          <w:color w:val="000000"/>
        </w:rPr>
        <w:t xml:space="preserve"> </w:t>
      </w:r>
      <w:r w:rsidRPr="007900AD">
        <w:rPr>
          <w:rFonts w:ascii="Calibri" w:hAnsi="Calibri" w:cs="Calibri"/>
          <w:color w:val="000000"/>
        </w:rPr>
        <w:t>του ΕΠ για το έτος 202</w:t>
      </w:r>
      <w:r>
        <w:rPr>
          <w:rFonts w:ascii="Calibri" w:hAnsi="Calibri" w:cs="Calibri"/>
          <w:color w:val="000000"/>
        </w:rPr>
        <w:t>3</w:t>
      </w:r>
      <w:r w:rsidRPr="007900AD">
        <w:rPr>
          <w:rFonts w:ascii="Calibri" w:hAnsi="Calibri" w:cs="Calibri"/>
          <w:color w:val="000000"/>
        </w:rPr>
        <w:t xml:space="preserve">, η οποία πραγματοποιείται με βάση τις οδηγίες των σχετικών Εγκυκλίων </w:t>
      </w:r>
      <w:r w:rsidR="00B1127E">
        <w:rPr>
          <w:rFonts w:ascii="Calibri" w:hAnsi="Calibri" w:cs="Calibri"/>
          <w:color w:val="000000"/>
        </w:rPr>
        <w:t xml:space="preserve">της </w:t>
      </w:r>
      <w:r w:rsidRPr="007900AD">
        <w:rPr>
          <w:rFonts w:ascii="Calibri" w:hAnsi="Calibri" w:cs="Calibri"/>
          <w:color w:val="000000"/>
        </w:rPr>
        <w:t>Εθνικής Αρχής Συντονισμού ΕΣΠΑ (</w:t>
      </w:r>
      <w:r w:rsidR="00B1127E" w:rsidRPr="00B1127E">
        <w:rPr>
          <w:rFonts w:ascii="Calibri" w:hAnsi="Calibri" w:cs="Calibri"/>
          <w:color w:val="000000"/>
        </w:rPr>
        <w:t xml:space="preserve">υπ’ </w:t>
      </w:r>
      <w:proofErr w:type="spellStart"/>
      <w:r w:rsidR="00B1127E" w:rsidRPr="00B1127E">
        <w:rPr>
          <w:rFonts w:ascii="Calibri" w:hAnsi="Calibri" w:cs="Calibri"/>
          <w:color w:val="000000"/>
        </w:rPr>
        <w:t>αριθμ</w:t>
      </w:r>
      <w:proofErr w:type="spellEnd"/>
      <w:r w:rsidR="00B1127E" w:rsidRPr="00B1127E">
        <w:rPr>
          <w:rFonts w:ascii="Calibri" w:hAnsi="Calibri" w:cs="Calibri"/>
          <w:color w:val="000000"/>
        </w:rPr>
        <w:t xml:space="preserve">. </w:t>
      </w:r>
      <w:proofErr w:type="spellStart"/>
      <w:r w:rsidR="00B1127E" w:rsidRPr="00B1127E">
        <w:rPr>
          <w:rFonts w:ascii="Calibri" w:hAnsi="Calibri" w:cs="Calibri"/>
          <w:color w:val="000000"/>
        </w:rPr>
        <w:t>πρωτ</w:t>
      </w:r>
      <w:proofErr w:type="spellEnd"/>
      <w:r w:rsidR="00B1127E" w:rsidRPr="00B1127E">
        <w:rPr>
          <w:rFonts w:ascii="Calibri" w:hAnsi="Calibri" w:cs="Calibri"/>
          <w:color w:val="000000"/>
        </w:rPr>
        <w:t>. 52972 08-06-2023 «Συμπληρωματικές οδηγίες αναθεώρησης 2023»</w:t>
      </w:r>
      <w:r w:rsidR="00B1127E">
        <w:rPr>
          <w:rFonts w:ascii="Calibri" w:hAnsi="Calibri" w:cs="Calibri"/>
          <w:color w:val="000000"/>
        </w:rPr>
        <w:t xml:space="preserve"> και </w:t>
      </w:r>
      <w:r w:rsidRPr="007900AD">
        <w:rPr>
          <w:rFonts w:ascii="Calibri" w:hAnsi="Calibri" w:cs="Calibri"/>
          <w:color w:val="000000"/>
        </w:rPr>
        <w:t xml:space="preserve">υπ’ </w:t>
      </w:r>
      <w:proofErr w:type="spellStart"/>
      <w:r w:rsidRPr="007900AD">
        <w:rPr>
          <w:rFonts w:ascii="Calibri" w:hAnsi="Calibri" w:cs="Calibri"/>
          <w:color w:val="000000"/>
        </w:rPr>
        <w:t>αριθμ</w:t>
      </w:r>
      <w:proofErr w:type="spellEnd"/>
      <w:r w:rsidRPr="007900AD">
        <w:rPr>
          <w:rFonts w:ascii="Calibri" w:hAnsi="Calibri" w:cs="Calibri"/>
          <w:color w:val="000000"/>
        </w:rPr>
        <w:t xml:space="preserve">. </w:t>
      </w:r>
      <w:proofErr w:type="spellStart"/>
      <w:r w:rsidRPr="007900AD">
        <w:rPr>
          <w:rFonts w:ascii="Calibri" w:hAnsi="Calibri" w:cs="Calibri"/>
          <w:color w:val="000000"/>
        </w:rPr>
        <w:t>πρωτ</w:t>
      </w:r>
      <w:proofErr w:type="spellEnd"/>
      <w:r w:rsidRPr="007900AD">
        <w:rPr>
          <w:rFonts w:ascii="Calibri" w:hAnsi="Calibri" w:cs="Calibri"/>
          <w:color w:val="000000"/>
        </w:rPr>
        <w:t>. 56391/03.06.2020 «Οδηγίες για την Αναθεώρηση</w:t>
      </w:r>
      <w:r w:rsidR="00B1127E">
        <w:rPr>
          <w:rFonts w:ascii="Calibri" w:hAnsi="Calibri" w:cs="Calibri"/>
          <w:color w:val="000000"/>
        </w:rPr>
        <w:t xml:space="preserve"> </w:t>
      </w:r>
      <w:r w:rsidRPr="007900AD">
        <w:rPr>
          <w:rFonts w:ascii="Calibri" w:hAnsi="Calibri" w:cs="Calibri"/>
          <w:color w:val="000000"/>
        </w:rPr>
        <w:t>των Προγραμμάτων του ΕΣΠΑ 2021-2020»).</w:t>
      </w:r>
    </w:p>
    <w:p w:rsidR="00AD1E45" w:rsidRDefault="00AD1E45" w:rsidP="00B1127E">
      <w:pPr>
        <w:jc w:val="both"/>
        <w:rPr>
          <w:rFonts w:ascii="Calibri" w:hAnsi="Calibri" w:cs="Calibri"/>
          <w:color w:val="000000"/>
        </w:rPr>
      </w:pPr>
      <w:r w:rsidRPr="00710D1C">
        <w:rPr>
          <w:rFonts w:ascii="Calibri" w:hAnsi="Calibri" w:cs="Calibri"/>
          <w:color w:val="000000"/>
        </w:rPr>
        <w:t>Το πλαίσιο για την αναθεώρηση του ΕΠ ΜΔΤ αποτυπώνεται στο Άρθρο 30 του Κανονισμού Κοινών</w:t>
      </w:r>
      <w:r>
        <w:rPr>
          <w:rFonts w:ascii="Calibri" w:hAnsi="Calibri" w:cs="Calibri"/>
          <w:color w:val="000000"/>
        </w:rPr>
        <w:t xml:space="preserve"> </w:t>
      </w:r>
      <w:r w:rsidRPr="007900AD">
        <w:rPr>
          <w:rFonts w:ascii="Calibri" w:hAnsi="Calibri" w:cs="Calibri"/>
          <w:color w:val="000000"/>
        </w:rPr>
        <w:t>Διατάξεων (ΚΚΔ) (Κανονισμός 1303/2013), καθώς και στους Κανονισμούς (ΕΕ) 2020/460 και 2020/558,</w:t>
      </w:r>
      <w:r>
        <w:rPr>
          <w:rFonts w:ascii="Calibri" w:hAnsi="Calibri" w:cs="Calibri"/>
          <w:color w:val="000000"/>
        </w:rPr>
        <w:t xml:space="preserve"> </w:t>
      </w:r>
      <w:r w:rsidRPr="007900AD">
        <w:rPr>
          <w:rFonts w:ascii="Calibri" w:hAnsi="Calibri" w:cs="Calibri"/>
          <w:color w:val="000000"/>
        </w:rPr>
        <w:t>με τους οποίους τροποποιήθηκαν οι Κανονισμοί του Ευρωπαϊκού Κοινοβουλίου και του Συμβουλίου</w:t>
      </w:r>
      <w:r>
        <w:rPr>
          <w:rFonts w:ascii="Calibri" w:hAnsi="Calibri" w:cs="Calibri"/>
          <w:color w:val="000000"/>
        </w:rPr>
        <w:t xml:space="preserve"> </w:t>
      </w:r>
      <w:r w:rsidRPr="007900AD">
        <w:rPr>
          <w:rFonts w:ascii="Calibri" w:hAnsi="Calibri" w:cs="Calibri"/>
          <w:color w:val="000000"/>
        </w:rPr>
        <w:t>(ΕΕ) αριθ. 1301/2013 και (ΕΕ) αριθ. 1303/2013, για την αποτελεσματική ανταπόκριση των ΕΔΕΤ στα</w:t>
      </w:r>
      <w:r>
        <w:rPr>
          <w:rFonts w:ascii="Calibri" w:hAnsi="Calibri" w:cs="Calibri"/>
          <w:color w:val="000000"/>
        </w:rPr>
        <w:t xml:space="preserve"> </w:t>
      </w:r>
      <w:r w:rsidRPr="007900AD">
        <w:rPr>
          <w:rFonts w:ascii="Calibri" w:hAnsi="Calibri" w:cs="Calibri"/>
          <w:color w:val="000000"/>
        </w:rPr>
        <w:t>νέα δεδομένα που δημιούργησε η πανδημία COVID-19.</w:t>
      </w:r>
    </w:p>
    <w:p w:rsidR="00AC576C" w:rsidRPr="007900AD" w:rsidRDefault="00AC576C" w:rsidP="00B1127E">
      <w:pPr>
        <w:jc w:val="both"/>
        <w:rPr>
          <w:rFonts w:ascii="Calibri" w:hAnsi="Calibri" w:cs="Calibri"/>
          <w:color w:val="000000"/>
        </w:rPr>
      </w:pPr>
      <w:r>
        <w:rPr>
          <w:rFonts w:ascii="Calibri" w:hAnsi="Calibri" w:cs="Calibri"/>
          <w:color w:val="000000"/>
        </w:rPr>
        <w:t>Στην παρούσα χρονική στιγμή και λαμβάνοντας υπόψη το χρονικό ορόσημο της 31</w:t>
      </w:r>
      <w:r w:rsidRPr="009E02FA">
        <w:rPr>
          <w:rFonts w:ascii="Calibri" w:hAnsi="Calibri" w:cs="Calibri"/>
          <w:color w:val="000000"/>
          <w:vertAlign w:val="superscript"/>
        </w:rPr>
        <w:t>ης</w:t>
      </w:r>
      <w:r>
        <w:rPr>
          <w:rFonts w:ascii="Calibri" w:hAnsi="Calibri" w:cs="Calibri"/>
          <w:color w:val="000000"/>
        </w:rPr>
        <w:t>-12-2023, ημερομηνία κατά την οποία ολοκληρώνεται η εφαρμογή υλοποίησης του Ε.Π. «Μεταρρύθμιση Δημόσιου Τομέα», η προτεινόμενη αναθεώρηση επιδιώκει τη διασφάλιση της αποτελεσματικής εφαρμογής της υλοποίησης του Προγράμματος καθώς και της επιτυχούς διαδικασίας «κλεισίματος» αυτού.</w:t>
      </w:r>
    </w:p>
    <w:p w:rsidR="007900AD" w:rsidRPr="00AC487B" w:rsidRDefault="007900AD" w:rsidP="007900AD">
      <w:pPr>
        <w:rPr>
          <w:rFonts w:ascii="Calibri" w:hAnsi="Calibri" w:cs="Calibri"/>
          <w:b/>
          <w:color w:val="000000"/>
        </w:rPr>
      </w:pPr>
      <w:r w:rsidRPr="00AC487B">
        <w:rPr>
          <w:rFonts w:ascii="Calibri" w:hAnsi="Calibri" w:cs="Calibri"/>
          <w:b/>
          <w:color w:val="000000"/>
        </w:rPr>
        <w:t>Οι βασικοί άξονες της προτεινόμενης αναθεώρησης του ΕΠ ΜΔΤ είναι οι εξής:</w:t>
      </w:r>
    </w:p>
    <w:p w:rsidR="00B1127E" w:rsidRPr="0014659C" w:rsidRDefault="00B1127E" w:rsidP="00B1127E">
      <w:pPr>
        <w:pStyle w:val="a8"/>
        <w:numPr>
          <w:ilvl w:val="0"/>
          <w:numId w:val="5"/>
        </w:numPr>
        <w:jc w:val="both"/>
        <w:rPr>
          <w:rFonts w:ascii="Calibri" w:hAnsi="Calibri" w:cs="Calibri"/>
          <w:color w:val="000000"/>
        </w:rPr>
      </w:pPr>
      <w:r w:rsidRPr="0014659C">
        <w:rPr>
          <w:rFonts w:ascii="Calibri" w:hAnsi="Calibri" w:cs="Calibri"/>
          <w:color w:val="000000"/>
        </w:rPr>
        <w:t xml:space="preserve">Μείωση των πόρων του Θεματικού Άξονα </w:t>
      </w:r>
      <w:r w:rsidRPr="00E0569D">
        <w:rPr>
          <w:rFonts w:ascii="Calibri" w:hAnsi="Calibri" w:cs="Calibri"/>
          <w:color w:val="000000"/>
        </w:rPr>
        <w:t>(εφεξ</w:t>
      </w:r>
      <w:r w:rsidR="00045C6A" w:rsidRPr="0014659C">
        <w:rPr>
          <w:rFonts w:ascii="Calibri" w:hAnsi="Calibri" w:cs="Calibri"/>
          <w:color w:val="000000"/>
        </w:rPr>
        <w:t xml:space="preserve">ής ΘΑ) </w:t>
      </w:r>
      <w:r w:rsidR="00AD1E45" w:rsidRPr="0014659C">
        <w:rPr>
          <w:rFonts w:ascii="Calibri" w:hAnsi="Calibri" w:cs="Calibri"/>
          <w:color w:val="000000"/>
        </w:rPr>
        <w:t xml:space="preserve">ΙΙΙ που συγχρηματοδοτείται από το Ευρωπαϊκό Κοινωνικό Ταμείο (εφεξής ΕΚΤ) στο πλαίσιο του Θεματικού Στόχου 11,  </w:t>
      </w:r>
      <w:r w:rsidR="00045C6A" w:rsidRPr="0014659C">
        <w:rPr>
          <w:rFonts w:ascii="Calibri" w:hAnsi="Calibri" w:cs="Calibri"/>
          <w:color w:val="000000"/>
        </w:rPr>
        <w:t>κατά 4.645.921,00 € (ΚΣ)</w:t>
      </w:r>
      <w:r w:rsidRPr="0014659C">
        <w:rPr>
          <w:rFonts w:ascii="Calibri" w:hAnsi="Calibri" w:cs="Calibri"/>
          <w:color w:val="000000"/>
        </w:rPr>
        <w:t>/ 6.000.000 € (ΔΔ).</w:t>
      </w:r>
    </w:p>
    <w:p w:rsidR="00B1127E" w:rsidRPr="0014659C" w:rsidRDefault="00B1127E" w:rsidP="00B1127E">
      <w:pPr>
        <w:pStyle w:val="a8"/>
        <w:numPr>
          <w:ilvl w:val="0"/>
          <w:numId w:val="5"/>
        </w:numPr>
        <w:jc w:val="both"/>
        <w:rPr>
          <w:rFonts w:ascii="Calibri" w:hAnsi="Calibri" w:cs="Calibri"/>
          <w:color w:val="000000"/>
        </w:rPr>
      </w:pPr>
      <w:r w:rsidRPr="0014659C">
        <w:rPr>
          <w:rFonts w:ascii="Calibri" w:hAnsi="Calibri" w:cs="Calibri"/>
          <w:color w:val="000000"/>
        </w:rPr>
        <w:t xml:space="preserve">Μείωση των πόρων </w:t>
      </w:r>
      <w:r w:rsidR="00EE4761" w:rsidRPr="0014659C">
        <w:rPr>
          <w:rFonts w:ascii="Calibri" w:hAnsi="Calibri" w:cs="Calibri"/>
          <w:color w:val="000000"/>
        </w:rPr>
        <w:t>του ΘΑ</w:t>
      </w:r>
      <w:r w:rsidR="00045C6A" w:rsidRPr="0014659C">
        <w:rPr>
          <w:rFonts w:ascii="Calibri" w:hAnsi="Calibri" w:cs="Calibri"/>
          <w:color w:val="000000"/>
        </w:rPr>
        <w:t xml:space="preserve"> ΙV</w:t>
      </w:r>
      <w:r w:rsidR="00EE4761" w:rsidRPr="0014659C">
        <w:rPr>
          <w:rFonts w:ascii="Calibri" w:hAnsi="Calibri" w:cs="Calibri"/>
          <w:color w:val="000000"/>
        </w:rPr>
        <w:t xml:space="preserve"> που συγχρηματοδοτείται από το ΕΚΤ</w:t>
      </w:r>
      <w:r w:rsidR="00045C6A" w:rsidRPr="0014659C">
        <w:rPr>
          <w:rFonts w:ascii="Calibri" w:hAnsi="Calibri" w:cs="Calibri"/>
          <w:color w:val="000000"/>
        </w:rPr>
        <w:t xml:space="preserve"> κατά 577.185,00 (ΚΣ)</w:t>
      </w:r>
      <w:r w:rsidRPr="0014659C">
        <w:rPr>
          <w:rFonts w:ascii="Calibri" w:hAnsi="Calibri" w:cs="Calibri"/>
          <w:color w:val="000000"/>
        </w:rPr>
        <w:t>/ 750.000,00 (ΔΔ).</w:t>
      </w:r>
    </w:p>
    <w:p w:rsidR="00B1127E" w:rsidRPr="0014659C" w:rsidRDefault="00B1127E" w:rsidP="00B1127E">
      <w:pPr>
        <w:pStyle w:val="a8"/>
        <w:numPr>
          <w:ilvl w:val="0"/>
          <w:numId w:val="5"/>
        </w:numPr>
        <w:jc w:val="both"/>
        <w:rPr>
          <w:rFonts w:ascii="Calibri" w:hAnsi="Calibri" w:cs="Calibri"/>
          <w:color w:val="000000"/>
        </w:rPr>
      </w:pPr>
      <w:r w:rsidRPr="0014659C">
        <w:rPr>
          <w:rFonts w:ascii="Calibri" w:hAnsi="Calibri" w:cs="Calibri"/>
          <w:color w:val="000000"/>
        </w:rPr>
        <w:t xml:space="preserve">Αντίστοιχη αύξηση των πόρων </w:t>
      </w:r>
      <w:r w:rsidR="00EE4761" w:rsidRPr="0014659C">
        <w:rPr>
          <w:rFonts w:ascii="Calibri" w:hAnsi="Calibri" w:cs="Calibri"/>
          <w:color w:val="000000"/>
        </w:rPr>
        <w:t xml:space="preserve">του </w:t>
      </w:r>
      <w:r w:rsidR="00045C6A" w:rsidRPr="0014659C">
        <w:rPr>
          <w:rFonts w:ascii="Calibri" w:hAnsi="Calibri" w:cs="Calibri"/>
          <w:color w:val="000000"/>
        </w:rPr>
        <w:t xml:space="preserve">ΘΑ Ι </w:t>
      </w:r>
      <w:r w:rsidR="0014659C" w:rsidRPr="0014659C">
        <w:rPr>
          <w:rFonts w:ascii="Calibri" w:hAnsi="Calibri" w:cs="Calibri"/>
          <w:color w:val="000000"/>
        </w:rPr>
        <w:t>που συγ</w:t>
      </w:r>
      <w:r w:rsidR="00EE4761" w:rsidRPr="0014659C">
        <w:rPr>
          <w:rFonts w:ascii="Calibri" w:hAnsi="Calibri" w:cs="Calibri"/>
          <w:color w:val="000000"/>
        </w:rPr>
        <w:t xml:space="preserve">χρηματοδοτείται από το ΕΚΤ στο πλαίσιο του Θεματικού Στόχου 9, </w:t>
      </w:r>
      <w:r w:rsidR="00045C6A" w:rsidRPr="0014659C">
        <w:rPr>
          <w:rFonts w:ascii="Calibri" w:hAnsi="Calibri" w:cs="Calibri"/>
          <w:color w:val="000000"/>
        </w:rPr>
        <w:t>κατά  5.223.106,00 € (ΚΣ)</w:t>
      </w:r>
      <w:r w:rsidRPr="0014659C">
        <w:rPr>
          <w:rFonts w:ascii="Calibri" w:hAnsi="Calibri" w:cs="Calibri"/>
          <w:color w:val="000000"/>
        </w:rPr>
        <w:t>/ 6.750.000 € (ΔΔ).</w:t>
      </w:r>
    </w:p>
    <w:p w:rsidR="00B1127E" w:rsidRPr="00AC7919" w:rsidRDefault="00877127" w:rsidP="00E779AB">
      <w:pPr>
        <w:pStyle w:val="a8"/>
        <w:numPr>
          <w:ilvl w:val="0"/>
          <w:numId w:val="5"/>
        </w:numPr>
        <w:jc w:val="both"/>
        <w:rPr>
          <w:rFonts w:ascii="Calibri" w:hAnsi="Calibri" w:cs="Calibri"/>
          <w:color w:val="000000"/>
        </w:rPr>
      </w:pPr>
      <w:r>
        <w:rPr>
          <w:rFonts w:ascii="Calibri" w:hAnsi="Calibri" w:cs="Calibri"/>
          <w:color w:val="000000"/>
        </w:rPr>
        <w:t>Ανακατανομή των</w:t>
      </w:r>
      <w:r w:rsidRPr="00AC7919">
        <w:rPr>
          <w:rFonts w:ascii="Calibri" w:hAnsi="Calibri" w:cs="Calibri"/>
          <w:color w:val="000000"/>
        </w:rPr>
        <w:t xml:space="preserve"> </w:t>
      </w:r>
      <w:r w:rsidR="00B1127E" w:rsidRPr="00AC7919">
        <w:rPr>
          <w:rFonts w:ascii="Calibri" w:hAnsi="Calibri" w:cs="Calibri"/>
          <w:color w:val="000000"/>
        </w:rPr>
        <w:t xml:space="preserve">πόρων </w:t>
      </w:r>
      <w:r w:rsidR="0014659C" w:rsidRPr="00AC7919">
        <w:rPr>
          <w:rFonts w:ascii="Calibri" w:hAnsi="Calibri" w:cs="Calibri"/>
          <w:color w:val="000000"/>
        </w:rPr>
        <w:t xml:space="preserve">εντός </w:t>
      </w:r>
      <w:r w:rsidR="00B1127E" w:rsidRPr="00AC7919">
        <w:rPr>
          <w:rFonts w:ascii="Calibri" w:hAnsi="Calibri" w:cs="Calibri"/>
          <w:color w:val="000000"/>
        </w:rPr>
        <w:t xml:space="preserve">του </w:t>
      </w:r>
      <w:r w:rsidR="0014659C" w:rsidRPr="00AC7919">
        <w:rPr>
          <w:rFonts w:ascii="Calibri" w:hAnsi="Calibri" w:cs="Calibri"/>
          <w:color w:val="000000"/>
        </w:rPr>
        <w:t xml:space="preserve">ΘΑ Ι που συγχρηματοδοτείται από το </w:t>
      </w:r>
      <w:r w:rsidR="00B1127E" w:rsidRPr="00AC7919">
        <w:rPr>
          <w:rFonts w:ascii="Calibri" w:hAnsi="Calibri" w:cs="Calibri"/>
          <w:color w:val="000000"/>
        </w:rPr>
        <w:t xml:space="preserve">ΕΚΤ </w:t>
      </w:r>
      <w:r>
        <w:rPr>
          <w:rFonts w:ascii="Calibri" w:hAnsi="Calibri" w:cs="Calibri"/>
          <w:color w:val="000000"/>
        </w:rPr>
        <w:t xml:space="preserve">με μεταφορά </w:t>
      </w:r>
      <w:r w:rsidR="00AC7919" w:rsidRPr="00AC7919">
        <w:rPr>
          <w:rFonts w:ascii="Calibri" w:hAnsi="Calibri" w:cs="Calibri"/>
          <w:color w:val="000000"/>
        </w:rPr>
        <w:t>από τον Θεματικό Στόχο 11 στο Θεματικό Στόχο 9</w:t>
      </w:r>
      <w:r>
        <w:rPr>
          <w:rFonts w:ascii="Calibri" w:hAnsi="Calibri" w:cs="Calibri"/>
          <w:color w:val="000000"/>
        </w:rPr>
        <w:t xml:space="preserve"> πόρων</w:t>
      </w:r>
      <w:r w:rsidR="00AC7919">
        <w:rPr>
          <w:rFonts w:ascii="Calibri" w:hAnsi="Calibri" w:cs="Calibri"/>
          <w:color w:val="000000"/>
        </w:rPr>
        <w:t xml:space="preserve"> </w:t>
      </w:r>
      <w:r w:rsidR="00B1127E" w:rsidRPr="00E779AB">
        <w:rPr>
          <w:rFonts w:ascii="Calibri" w:hAnsi="Calibri" w:cs="Calibri"/>
          <w:color w:val="000000"/>
        </w:rPr>
        <w:t>ύψους 2.619.232 € (ΚΣ)/ 3.400.000 (ΔΔ)</w:t>
      </w:r>
      <w:r w:rsidR="0014659C" w:rsidRPr="00E779AB">
        <w:rPr>
          <w:rFonts w:ascii="Calibri" w:hAnsi="Calibri" w:cs="Calibri"/>
          <w:color w:val="000000"/>
        </w:rPr>
        <w:t>,</w:t>
      </w:r>
      <w:r w:rsidR="00B1127E" w:rsidRPr="00E779AB">
        <w:rPr>
          <w:rFonts w:ascii="Calibri" w:hAnsi="Calibri" w:cs="Calibri"/>
          <w:color w:val="000000"/>
        </w:rPr>
        <w:t xml:space="preserve"> </w:t>
      </w:r>
    </w:p>
    <w:p w:rsidR="006C1B90" w:rsidRPr="006C1B90" w:rsidRDefault="006C1B90" w:rsidP="006C1B90">
      <w:pPr>
        <w:pStyle w:val="a8"/>
        <w:numPr>
          <w:ilvl w:val="0"/>
          <w:numId w:val="5"/>
        </w:numPr>
        <w:jc w:val="both"/>
        <w:rPr>
          <w:rFonts w:ascii="Calibri" w:hAnsi="Calibri" w:cs="Calibri"/>
          <w:color w:val="000000"/>
        </w:rPr>
      </w:pPr>
      <w:r w:rsidRPr="006C1B90">
        <w:rPr>
          <w:rFonts w:ascii="Calibri" w:hAnsi="Calibri" w:cs="Calibri"/>
          <w:color w:val="000000"/>
        </w:rPr>
        <w:t>Τροποποίηση του Συστήματος δεικτών του ΕΠ ΜΔΤ, ως αποτέλεσμα της ανακατανομής των πόρων προς τον Θεματικό Στόχο 9 και ειδικότερα της τιμής στόχου των δεικτών CV30: Κόστος των δράσεων ΕΚΤ για την αντιμετώπιση των συνεπειών της πανδημίας COVID-19 και CVR01: «Άτομα που ωφελούνται από δράσεις αντιμετώπισης των συνεπειών της πανδημίας COVID-19».</w:t>
      </w:r>
    </w:p>
    <w:p w:rsidR="00710D1C" w:rsidRPr="0014659C" w:rsidRDefault="00710D1C" w:rsidP="006C1B90">
      <w:pPr>
        <w:pStyle w:val="a8"/>
        <w:jc w:val="both"/>
        <w:rPr>
          <w:rFonts w:ascii="Calibri" w:hAnsi="Calibri" w:cs="Calibri"/>
          <w:color w:val="000000"/>
        </w:rPr>
      </w:pPr>
      <w:bookmarkStart w:id="1" w:name="_GoBack"/>
      <w:bookmarkEnd w:id="1"/>
    </w:p>
    <w:p w:rsidR="00A8244A" w:rsidRDefault="00A8244A" w:rsidP="00710D1C">
      <w:pPr>
        <w:jc w:val="both"/>
        <w:rPr>
          <w:b/>
        </w:rPr>
      </w:pPr>
      <w:r w:rsidRPr="007900AD">
        <w:rPr>
          <w:rFonts w:ascii="Calibri" w:hAnsi="Calibri" w:cs="Calibri"/>
          <w:color w:val="000000"/>
        </w:rPr>
        <w:br w:type="page"/>
      </w:r>
    </w:p>
    <w:p w:rsidR="00F73A70" w:rsidRPr="00F73A70" w:rsidRDefault="00F73A70" w:rsidP="00EC42DD">
      <w:pPr>
        <w:pStyle w:val="2"/>
        <w:numPr>
          <w:ilvl w:val="0"/>
          <w:numId w:val="0"/>
        </w:numPr>
        <w:ind w:left="576" w:hanging="576"/>
      </w:pPr>
      <w:bookmarkStart w:id="2" w:name="_Toc146297518"/>
      <w:r w:rsidRPr="00F73A70">
        <w:lastRenderedPageBreak/>
        <w:t xml:space="preserve">1. </w:t>
      </w:r>
      <w:r>
        <w:t>Τεκμηρίωση Αναγκαιότητας της Αναθεώρησης</w:t>
      </w:r>
      <w:bookmarkEnd w:id="2"/>
    </w:p>
    <w:p w:rsidR="00160704" w:rsidRDefault="00160704" w:rsidP="00160704">
      <w:pPr>
        <w:autoSpaceDE w:val="0"/>
        <w:autoSpaceDN w:val="0"/>
        <w:adjustRightInd w:val="0"/>
        <w:spacing w:after="0" w:line="276" w:lineRule="auto"/>
        <w:jc w:val="both"/>
        <w:rPr>
          <w:rFonts w:ascii="Calibri" w:hAnsi="Calibri" w:cs="Calibri"/>
          <w:color w:val="000000"/>
        </w:rPr>
      </w:pPr>
    </w:p>
    <w:p w:rsidR="00CC5976" w:rsidRDefault="00160704" w:rsidP="00160704">
      <w:pPr>
        <w:autoSpaceDE w:val="0"/>
        <w:autoSpaceDN w:val="0"/>
        <w:adjustRightInd w:val="0"/>
        <w:spacing w:after="0" w:line="276" w:lineRule="auto"/>
        <w:jc w:val="both"/>
        <w:rPr>
          <w:rFonts w:ascii="Calibri" w:hAnsi="Calibri" w:cs="Calibri"/>
          <w:color w:val="000000"/>
        </w:rPr>
      </w:pPr>
      <w:r>
        <w:rPr>
          <w:rFonts w:ascii="Calibri" w:hAnsi="Calibri" w:cs="Calibri"/>
          <w:color w:val="000000"/>
        </w:rPr>
        <w:t>Με βάση τις κατευθυντήριες γραμμές σχετικά με το κλείσιμο των επιχειρησιακών προγραμμάτων</w:t>
      </w:r>
      <w:r>
        <w:rPr>
          <w:rStyle w:val="a7"/>
          <w:rFonts w:ascii="Calibri" w:hAnsi="Calibri" w:cs="Calibri"/>
          <w:color w:val="000000"/>
        </w:rPr>
        <w:footnoteReference w:id="1"/>
      </w:r>
      <w:r>
        <w:rPr>
          <w:rFonts w:ascii="Calibri" w:hAnsi="Calibri" w:cs="Calibri"/>
          <w:color w:val="000000"/>
        </w:rPr>
        <w:t xml:space="preserve"> και προκειμένου να εξασφαλιστεί η ορθή υλοποίηση του προγράμματος και η έγκαιρη προετοιμασία του κλεισίματος</w:t>
      </w:r>
      <w:r w:rsidR="006C4BC1">
        <w:rPr>
          <w:rFonts w:ascii="Calibri" w:hAnsi="Calibri" w:cs="Calibri"/>
          <w:color w:val="000000"/>
        </w:rPr>
        <w:t xml:space="preserve"> </w:t>
      </w:r>
      <w:r>
        <w:rPr>
          <w:rFonts w:ascii="Calibri" w:hAnsi="Calibri" w:cs="Calibri"/>
          <w:color w:val="000000"/>
        </w:rPr>
        <w:t xml:space="preserve">κρίνεται αναγκαία η </w:t>
      </w:r>
      <w:r w:rsidR="00171CF2">
        <w:rPr>
          <w:rFonts w:ascii="Calibri" w:hAnsi="Calibri" w:cs="Calibri"/>
          <w:color w:val="000000"/>
        </w:rPr>
        <w:t>παρούσα πρόταση αναθεώρησης του ΕΠ ΜΔΤ</w:t>
      </w:r>
      <w:r w:rsidR="006C4BC1">
        <w:rPr>
          <w:rFonts w:ascii="Calibri" w:hAnsi="Calibri" w:cs="Calibri"/>
          <w:color w:val="000000"/>
        </w:rPr>
        <w:t xml:space="preserve">, η οποία </w:t>
      </w:r>
      <w:r w:rsidR="00F25DC9">
        <w:rPr>
          <w:rFonts w:ascii="Calibri" w:hAnsi="Calibri" w:cs="Calibri"/>
          <w:color w:val="000000"/>
        </w:rPr>
        <w:t>επιβάλλεται κυρίως από τους ακόλουθους λόγους:</w:t>
      </w:r>
    </w:p>
    <w:p w:rsidR="00AD1E45" w:rsidRPr="00171CF2" w:rsidRDefault="00AD1E45" w:rsidP="00AD1E45">
      <w:pPr>
        <w:pStyle w:val="a8"/>
        <w:numPr>
          <w:ilvl w:val="0"/>
          <w:numId w:val="1"/>
        </w:numPr>
        <w:autoSpaceDE w:val="0"/>
        <w:autoSpaceDN w:val="0"/>
        <w:adjustRightInd w:val="0"/>
        <w:spacing w:after="0" w:line="276" w:lineRule="auto"/>
        <w:jc w:val="both"/>
        <w:rPr>
          <w:rFonts w:ascii="Calibri" w:hAnsi="Calibri" w:cs="Calibri"/>
          <w:color w:val="000000"/>
        </w:rPr>
      </w:pPr>
      <w:r w:rsidRPr="00171CF2">
        <w:rPr>
          <w:rFonts w:ascii="Calibri" w:hAnsi="Calibri" w:cs="Calibri"/>
          <w:color w:val="000000"/>
        </w:rPr>
        <w:t>την ανάγκη βέλτιστης αξιοποίησης των διαθέσιμων πόρων του Προγράμματος, με ενίσχυση των Θεματικών Αξόνων/ Αξόνων Προτεραιότητας που παρουσιάζουν ή αναμένεται να παρουσιάσουν υψηλότερα ποσοστά απορρόφησης, με πόρους από άλλους Θεματικούς Άξονες/ Άξονες Προτεραιότητας του ίδιου Ταμείου που παρουσιάζουν ή προβλέπεται να</w:t>
      </w:r>
      <w:r>
        <w:rPr>
          <w:rFonts w:ascii="Calibri" w:hAnsi="Calibri" w:cs="Calibri"/>
          <w:color w:val="000000"/>
        </w:rPr>
        <w:t xml:space="preserve"> </w:t>
      </w:r>
      <w:r w:rsidRPr="00171CF2">
        <w:rPr>
          <w:rFonts w:ascii="Calibri" w:hAnsi="Calibri" w:cs="Calibri"/>
          <w:color w:val="000000"/>
        </w:rPr>
        <w:t>παρουσιάσουν χαμηλότερες επιδόσεις.</w:t>
      </w:r>
    </w:p>
    <w:p w:rsidR="00171CF2" w:rsidRPr="00171CF2" w:rsidRDefault="00171CF2" w:rsidP="00B20B29">
      <w:pPr>
        <w:pStyle w:val="a8"/>
        <w:numPr>
          <w:ilvl w:val="0"/>
          <w:numId w:val="1"/>
        </w:numPr>
        <w:autoSpaceDE w:val="0"/>
        <w:autoSpaceDN w:val="0"/>
        <w:adjustRightInd w:val="0"/>
        <w:spacing w:after="0" w:line="276" w:lineRule="auto"/>
        <w:jc w:val="both"/>
        <w:rPr>
          <w:rFonts w:ascii="Calibri" w:hAnsi="Calibri" w:cs="Calibri"/>
          <w:color w:val="000000"/>
        </w:rPr>
      </w:pPr>
      <w:r w:rsidRPr="00171CF2">
        <w:rPr>
          <w:rFonts w:ascii="Calibri" w:hAnsi="Calibri" w:cs="Calibri"/>
          <w:color w:val="000000"/>
        </w:rPr>
        <w:t xml:space="preserve">την εξασφάλιση της δυνατότητας παραγωγής δαπανών κατά το κλείσιμο του Προγράμματος σε ποσοστό που θα </w:t>
      </w:r>
      <w:r w:rsidRPr="00D01412">
        <w:rPr>
          <w:rFonts w:ascii="Calibri" w:hAnsi="Calibri" w:cs="Calibri"/>
          <w:color w:val="000000"/>
        </w:rPr>
        <w:t>κυμαίνεται</w:t>
      </w:r>
      <w:r w:rsidR="005A05CE">
        <w:rPr>
          <w:rFonts w:ascii="Calibri" w:hAnsi="Calibri" w:cs="Calibri"/>
          <w:color w:val="000000"/>
        </w:rPr>
        <w:t xml:space="preserve"> από 100% έως </w:t>
      </w:r>
      <w:r w:rsidRPr="00D01412">
        <w:rPr>
          <w:rFonts w:ascii="Calibri" w:hAnsi="Calibri" w:cs="Calibri"/>
          <w:color w:val="000000"/>
        </w:rPr>
        <w:t>110% της συ</w:t>
      </w:r>
      <w:r w:rsidRPr="00171CF2">
        <w:rPr>
          <w:rFonts w:ascii="Calibri" w:hAnsi="Calibri" w:cs="Calibri"/>
          <w:color w:val="000000"/>
        </w:rPr>
        <w:t>νολικής δημόσιας δαπάνης σε επίπεδο Ταμείου/Άξονα Προτεραιότητας</w:t>
      </w:r>
      <w:r w:rsidR="00562E09">
        <w:rPr>
          <w:rFonts w:ascii="Calibri" w:hAnsi="Calibri" w:cs="Calibri"/>
          <w:color w:val="000000"/>
        </w:rPr>
        <w:t xml:space="preserve"> και Προγράμματος</w:t>
      </w:r>
      <w:r w:rsidRPr="00171CF2">
        <w:rPr>
          <w:rFonts w:ascii="Calibri" w:hAnsi="Calibri" w:cs="Calibri"/>
          <w:color w:val="000000"/>
        </w:rPr>
        <w:t>,</w:t>
      </w:r>
    </w:p>
    <w:p w:rsidR="00171CF2" w:rsidRPr="00171CF2" w:rsidRDefault="00171CF2" w:rsidP="00B20B29">
      <w:pPr>
        <w:pStyle w:val="a8"/>
        <w:numPr>
          <w:ilvl w:val="0"/>
          <w:numId w:val="1"/>
        </w:numPr>
        <w:autoSpaceDE w:val="0"/>
        <w:autoSpaceDN w:val="0"/>
        <w:adjustRightInd w:val="0"/>
        <w:spacing w:after="0" w:line="276" w:lineRule="auto"/>
        <w:jc w:val="both"/>
        <w:rPr>
          <w:rFonts w:ascii="Calibri" w:hAnsi="Calibri" w:cs="Calibri"/>
          <w:color w:val="000000"/>
        </w:rPr>
      </w:pPr>
      <w:r w:rsidRPr="00171CF2">
        <w:rPr>
          <w:rFonts w:ascii="Calibri" w:hAnsi="Calibri" w:cs="Calibri"/>
          <w:color w:val="000000"/>
        </w:rPr>
        <w:t xml:space="preserve">την τακτοποίηση των </w:t>
      </w:r>
      <w:proofErr w:type="spellStart"/>
      <w:r w:rsidRPr="00171CF2">
        <w:rPr>
          <w:rFonts w:ascii="Calibri" w:hAnsi="Calibri" w:cs="Calibri"/>
          <w:color w:val="000000"/>
        </w:rPr>
        <w:t>υπερδεσμεύσεων</w:t>
      </w:r>
      <w:proofErr w:type="spellEnd"/>
      <w:r w:rsidRPr="00171CF2">
        <w:rPr>
          <w:rFonts w:ascii="Calibri" w:hAnsi="Calibri" w:cs="Calibri"/>
          <w:color w:val="000000"/>
        </w:rPr>
        <w:t xml:space="preserve"> του Προγράμματος για την ελαχιστοποίηση του</w:t>
      </w:r>
      <w:r>
        <w:rPr>
          <w:rFonts w:ascii="Calibri" w:hAnsi="Calibri" w:cs="Calibri"/>
          <w:color w:val="000000"/>
        </w:rPr>
        <w:t xml:space="preserve"> </w:t>
      </w:r>
      <w:r w:rsidRPr="00171CF2">
        <w:rPr>
          <w:rFonts w:ascii="Calibri" w:hAnsi="Calibri" w:cs="Calibri"/>
          <w:color w:val="000000"/>
        </w:rPr>
        <w:t>κινδύνου σημαντικής επιβάρυνσης του μη συγχρηματοδοτούμενου σκέλους του</w:t>
      </w:r>
    </w:p>
    <w:p w:rsidR="00171CF2" w:rsidRPr="00171CF2" w:rsidRDefault="00171CF2" w:rsidP="00B20B29">
      <w:pPr>
        <w:pStyle w:val="a8"/>
        <w:autoSpaceDE w:val="0"/>
        <w:autoSpaceDN w:val="0"/>
        <w:adjustRightInd w:val="0"/>
        <w:spacing w:after="0" w:line="276" w:lineRule="auto"/>
        <w:jc w:val="both"/>
        <w:rPr>
          <w:rFonts w:ascii="Calibri" w:hAnsi="Calibri" w:cs="Calibri"/>
          <w:color w:val="000000"/>
        </w:rPr>
      </w:pPr>
      <w:r w:rsidRPr="00171CF2">
        <w:rPr>
          <w:rFonts w:ascii="Calibri" w:hAnsi="Calibri" w:cs="Calibri"/>
          <w:color w:val="000000"/>
        </w:rPr>
        <w:t>Προγράμματος Δημοσίων Επενδύσεων (ανάγκη μείωσης του κινδύνου απώλειας πόρων στο</w:t>
      </w:r>
      <w:r>
        <w:rPr>
          <w:rFonts w:ascii="Calibri" w:hAnsi="Calibri" w:cs="Calibri"/>
          <w:color w:val="000000"/>
        </w:rPr>
        <w:t xml:space="preserve"> </w:t>
      </w:r>
      <w:r w:rsidRPr="00171CF2">
        <w:rPr>
          <w:rFonts w:ascii="Calibri" w:hAnsi="Calibri" w:cs="Calibri"/>
          <w:color w:val="000000"/>
        </w:rPr>
        <w:t>κλείσιμο του Προγράμματος),</w:t>
      </w:r>
    </w:p>
    <w:p w:rsidR="00171CF2" w:rsidRDefault="00F25DC9" w:rsidP="00562E09">
      <w:pPr>
        <w:autoSpaceDE w:val="0"/>
        <w:autoSpaceDN w:val="0"/>
        <w:adjustRightInd w:val="0"/>
        <w:spacing w:after="0" w:line="276" w:lineRule="auto"/>
        <w:jc w:val="both"/>
        <w:rPr>
          <w:rFonts w:ascii="Calibri" w:hAnsi="Calibri" w:cs="Calibri"/>
          <w:color w:val="000000"/>
        </w:rPr>
      </w:pPr>
      <w:r w:rsidRPr="00500EBC">
        <w:rPr>
          <w:rFonts w:ascii="Calibri" w:hAnsi="Calibri" w:cs="Calibri"/>
          <w:color w:val="000000"/>
        </w:rPr>
        <w:t xml:space="preserve">Σημειώνεται ότι, ως προς την επίτευξη των ανωτέρω, προϋπόθεση αποτελεί η πλήρης υλοποίηση του Σχεδίου Δράσης από τους Δικαιούχους και ειδικότερα η υλοποίηση του οικονομικού και φυσικού αντικειμένου των έργων που τους αναλογεί, η οποία </w:t>
      </w:r>
      <w:r w:rsidR="00500EBC" w:rsidRPr="00500EBC">
        <w:rPr>
          <w:rFonts w:ascii="Calibri" w:hAnsi="Calibri" w:cs="Calibri"/>
          <w:color w:val="000000"/>
        </w:rPr>
        <w:t xml:space="preserve">σε αντίθετη περίπτωση </w:t>
      </w:r>
      <w:r w:rsidRPr="00500EBC">
        <w:rPr>
          <w:rFonts w:ascii="Calibri" w:hAnsi="Calibri" w:cs="Calibri"/>
          <w:color w:val="000000"/>
        </w:rPr>
        <w:t>μπορεί να οδηγήσει σε απώλεια Κοινοτικών πόρων.</w:t>
      </w:r>
      <w:r>
        <w:rPr>
          <w:rFonts w:ascii="Calibri" w:hAnsi="Calibri" w:cs="Calibri"/>
          <w:color w:val="000000"/>
        </w:rPr>
        <w:t xml:space="preserve"> </w:t>
      </w:r>
      <w:r w:rsidR="00500EBC">
        <w:rPr>
          <w:rFonts w:ascii="Calibri" w:hAnsi="Calibri" w:cs="Calibri"/>
          <w:color w:val="000000"/>
        </w:rPr>
        <w:t xml:space="preserve"> </w:t>
      </w:r>
      <w:r w:rsidR="00171CF2" w:rsidRPr="00562E09">
        <w:rPr>
          <w:rFonts w:ascii="Calibri" w:hAnsi="Calibri" w:cs="Calibri"/>
          <w:color w:val="000000"/>
        </w:rPr>
        <w:t xml:space="preserve">Στο πλαίσιο αυτό προτείνεται εσωτερική ανακατανομή των πόρων </w:t>
      </w:r>
      <w:r w:rsidR="00171CF2" w:rsidRPr="00FF7FF9">
        <w:rPr>
          <w:rFonts w:ascii="Calibri" w:hAnsi="Calibri" w:cs="Calibri"/>
          <w:color w:val="000000"/>
        </w:rPr>
        <w:t>του ΕΠ ΜΔΤ</w:t>
      </w:r>
      <w:r w:rsidR="001327D6">
        <w:rPr>
          <w:rFonts w:ascii="Calibri" w:hAnsi="Calibri" w:cs="Calibri"/>
          <w:color w:val="000000"/>
        </w:rPr>
        <w:t xml:space="preserve">, ήτοι μεταφορά κονδυλίων μεταξύ των αξόνων προτεραιότητας του προγράμματος στο πλαίσιο </w:t>
      </w:r>
      <w:r w:rsidR="00877127">
        <w:rPr>
          <w:rFonts w:ascii="Calibri" w:hAnsi="Calibri" w:cs="Calibri"/>
          <w:color w:val="000000"/>
        </w:rPr>
        <w:t xml:space="preserve">του ίδιου Ταμείου και </w:t>
      </w:r>
      <w:r w:rsidR="001327D6">
        <w:rPr>
          <w:rFonts w:ascii="Calibri" w:hAnsi="Calibri" w:cs="Calibri"/>
          <w:color w:val="000000"/>
        </w:rPr>
        <w:t>της ίδιας κατηγορίας περιφερειών ,</w:t>
      </w:r>
      <w:r w:rsidR="00171CF2" w:rsidRPr="00FF7FF9">
        <w:rPr>
          <w:rFonts w:ascii="Calibri" w:hAnsi="Calibri" w:cs="Calibri"/>
          <w:color w:val="000000"/>
        </w:rPr>
        <w:t xml:space="preserve"> </w:t>
      </w:r>
      <w:r w:rsidR="00CD7426">
        <w:rPr>
          <w:rFonts w:ascii="Calibri" w:hAnsi="Calibri" w:cs="Calibri"/>
          <w:color w:val="000000"/>
        </w:rPr>
        <w:t xml:space="preserve">καθώς </w:t>
      </w:r>
      <w:r w:rsidR="00171CF2" w:rsidRPr="00FF7FF9">
        <w:rPr>
          <w:rFonts w:ascii="Calibri" w:hAnsi="Calibri" w:cs="Calibri"/>
          <w:color w:val="000000"/>
        </w:rPr>
        <w:t xml:space="preserve">και </w:t>
      </w:r>
      <w:r w:rsidR="00CD7426">
        <w:rPr>
          <w:rFonts w:ascii="Calibri" w:hAnsi="Calibri" w:cs="Calibri"/>
          <w:color w:val="000000"/>
        </w:rPr>
        <w:t>οι</w:t>
      </w:r>
      <w:r w:rsidR="00AD1E45">
        <w:rPr>
          <w:rFonts w:ascii="Calibri" w:hAnsi="Calibri" w:cs="Calibri"/>
          <w:color w:val="000000"/>
        </w:rPr>
        <w:t xml:space="preserve"> απαραίτητες </w:t>
      </w:r>
      <w:r w:rsidR="00171CF2" w:rsidRPr="00FF7FF9">
        <w:rPr>
          <w:rFonts w:ascii="Calibri" w:hAnsi="Calibri" w:cs="Calibri"/>
          <w:color w:val="000000"/>
        </w:rPr>
        <w:t>μεταβολές σε επιμέρους δε</w:t>
      </w:r>
      <w:r w:rsidR="002E008E" w:rsidRPr="00FF7FF9">
        <w:rPr>
          <w:rFonts w:ascii="Calibri" w:hAnsi="Calibri" w:cs="Calibri"/>
          <w:color w:val="000000"/>
        </w:rPr>
        <w:t>ίκτες του Προγράμματος</w:t>
      </w:r>
      <w:r w:rsidR="00171CF2" w:rsidRPr="00FF7FF9">
        <w:rPr>
          <w:rFonts w:ascii="Calibri" w:hAnsi="Calibri" w:cs="Calibri"/>
          <w:color w:val="000000"/>
        </w:rPr>
        <w:t>.</w:t>
      </w:r>
    </w:p>
    <w:p w:rsidR="00FF220C" w:rsidRDefault="00CE4F78" w:rsidP="000D6460">
      <w:pPr>
        <w:autoSpaceDE w:val="0"/>
        <w:autoSpaceDN w:val="0"/>
        <w:adjustRightInd w:val="0"/>
        <w:spacing w:after="0" w:line="240" w:lineRule="auto"/>
        <w:jc w:val="both"/>
        <w:rPr>
          <w:rFonts w:ascii="Calibri" w:hAnsi="Calibri" w:cs="Calibri"/>
        </w:rPr>
      </w:pPr>
      <w:r>
        <w:rPr>
          <w:rFonts w:ascii="Calibri" w:hAnsi="Calibri" w:cs="Calibri"/>
        </w:rPr>
        <w:t>Πιο συγκεκριμένα</w:t>
      </w:r>
      <w:r w:rsidR="003D1779">
        <w:rPr>
          <w:rFonts w:ascii="Calibri" w:hAnsi="Calibri" w:cs="Calibri"/>
        </w:rPr>
        <w:t>, σ</w:t>
      </w:r>
      <w:r w:rsidR="00FF220C">
        <w:rPr>
          <w:rFonts w:ascii="Calibri" w:hAnsi="Calibri" w:cs="Calibri"/>
        </w:rPr>
        <w:t>το πλαίσιο της 7</w:t>
      </w:r>
      <w:r w:rsidR="00FF220C" w:rsidRPr="00FF220C">
        <w:rPr>
          <w:rFonts w:ascii="Calibri" w:hAnsi="Calibri" w:cs="Calibri"/>
          <w:vertAlign w:val="superscript"/>
        </w:rPr>
        <w:t>ης</w:t>
      </w:r>
      <w:r w:rsidR="00FF220C">
        <w:rPr>
          <w:rFonts w:ascii="Calibri" w:hAnsi="Calibri" w:cs="Calibri"/>
        </w:rPr>
        <w:t xml:space="preserve"> Αναθεώρησης προτείνονται οι ακόλου</w:t>
      </w:r>
      <w:r w:rsidR="00251EF3">
        <w:rPr>
          <w:rFonts w:ascii="Calibri" w:hAnsi="Calibri" w:cs="Calibri"/>
        </w:rPr>
        <w:t>θες τροποποιήσεις:</w:t>
      </w:r>
    </w:p>
    <w:p w:rsidR="003A063F" w:rsidRDefault="003A063F" w:rsidP="000D6460">
      <w:pPr>
        <w:autoSpaceDE w:val="0"/>
        <w:autoSpaceDN w:val="0"/>
        <w:adjustRightInd w:val="0"/>
        <w:spacing w:after="0" w:line="240" w:lineRule="auto"/>
        <w:jc w:val="both"/>
        <w:rPr>
          <w:rFonts w:ascii="Calibri" w:hAnsi="Calibri" w:cs="Calibri"/>
        </w:rPr>
      </w:pPr>
    </w:p>
    <w:p w:rsidR="00022FCE" w:rsidRPr="0014659C" w:rsidRDefault="00022FCE" w:rsidP="00022FCE">
      <w:pPr>
        <w:pStyle w:val="a8"/>
        <w:numPr>
          <w:ilvl w:val="0"/>
          <w:numId w:val="5"/>
        </w:numPr>
        <w:jc w:val="both"/>
        <w:rPr>
          <w:rFonts w:ascii="Calibri" w:hAnsi="Calibri" w:cs="Calibri"/>
          <w:color w:val="000000"/>
        </w:rPr>
      </w:pPr>
      <w:r w:rsidRPr="0014659C">
        <w:rPr>
          <w:rFonts w:ascii="Calibri" w:hAnsi="Calibri" w:cs="Calibri"/>
          <w:color w:val="000000"/>
        </w:rPr>
        <w:t xml:space="preserve">Μείωση των πόρων του Θεματικού Άξονα </w:t>
      </w:r>
      <w:r w:rsidRPr="00E0569D">
        <w:rPr>
          <w:rFonts w:ascii="Calibri" w:hAnsi="Calibri" w:cs="Calibri"/>
          <w:color w:val="000000"/>
        </w:rPr>
        <w:t>(εφεξ</w:t>
      </w:r>
      <w:r w:rsidRPr="0014659C">
        <w:rPr>
          <w:rFonts w:ascii="Calibri" w:hAnsi="Calibri" w:cs="Calibri"/>
          <w:color w:val="000000"/>
        </w:rPr>
        <w:t>ής ΘΑ) ΙΙΙ που συγχρηματοδοτείται από το Ευρωπαϊκό Κοινωνικό Ταμείο (εφεξής ΕΚΤ) στο πλαίσιο του Θεματικού Στόχου 11,  κατά 4.645.921,00 € (ΚΣ)/ 6.000.000 € (ΔΔ).</w:t>
      </w:r>
    </w:p>
    <w:p w:rsidR="00022FCE" w:rsidRPr="0014659C" w:rsidRDefault="00022FCE" w:rsidP="00022FCE">
      <w:pPr>
        <w:pStyle w:val="a8"/>
        <w:numPr>
          <w:ilvl w:val="0"/>
          <w:numId w:val="5"/>
        </w:numPr>
        <w:jc w:val="both"/>
        <w:rPr>
          <w:rFonts w:ascii="Calibri" w:hAnsi="Calibri" w:cs="Calibri"/>
          <w:color w:val="000000"/>
        </w:rPr>
      </w:pPr>
      <w:r w:rsidRPr="0014659C">
        <w:rPr>
          <w:rFonts w:ascii="Calibri" w:hAnsi="Calibri" w:cs="Calibri"/>
          <w:color w:val="000000"/>
        </w:rPr>
        <w:t>Μείωση των πόρων του ΘΑ ΙV που συγχρηματοδοτείται από το ΕΚΤ κατά 577.185,00 (ΚΣ)/ 750.000,00 (ΔΔ).</w:t>
      </w:r>
    </w:p>
    <w:p w:rsidR="00694A35" w:rsidRDefault="00022FCE" w:rsidP="00694A35">
      <w:pPr>
        <w:pStyle w:val="a8"/>
        <w:numPr>
          <w:ilvl w:val="0"/>
          <w:numId w:val="5"/>
        </w:numPr>
        <w:jc w:val="both"/>
        <w:rPr>
          <w:rFonts w:ascii="Calibri" w:hAnsi="Calibri" w:cs="Calibri"/>
          <w:color w:val="000000"/>
        </w:rPr>
      </w:pPr>
      <w:r w:rsidRPr="0014659C">
        <w:rPr>
          <w:rFonts w:ascii="Calibri" w:hAnsi="Calibri" w:cs="Calibri"/>
          <w:color w:val="000000"/>
        </w:rPr>
        <w:t>Αντίστοιχη αύξηση των πόρων του ΘΑ Ι που συγχρηματοδοτείται από το ΕΚΤ στο πλαίσιο του Θεματικού Στόχου 9, κατά  5.223.106,00 € (ΚΣ)/ 6.750.000 € (ΔΔ).</w:t>
      </w:r>
    </w:p>
    <w:p w:rsidR="00740DBF" w:rsidRPr="00694A35" w:rsidRDefault="00694A35" w:rsidP="00694A35">
      <w:pPr>
        <w:pStyle w:val="a8"/>
        <w:numPr>
          <w:ilvl w:val="0"/>
          <w:numId w:val="5"/>
        </w:numPr>
        <w:jc w:val="both"/>
        <w:rPr>
          <w:rFonts w:ascii="Calibri" w:hAnsi="Calibri" w:cs="Calibri"/>
          <w:color w:val="000000"/>
        </w:rPr>
      </w:pPr>
      <w:r w:rsidRPr="00694A35">
        <w:rPr>
          <w:rFonts w:ascii="Calibri" w:hAnsi="Calibri" w:cs="Calibri"/>
          <w:color w:val="000000"/>
        </w:rPr>
        <w:t>Τροποποίηση του Συστήματος δεικτών του ΕΠ ΜΔΤ, ως αποτέλεσμα της ανακατανομής των πόρων προς τον Θεματικό Στόχο 9 και ειδικότερα της τιμής στόχου των δεικτών CV30: Κόστος των δράσεων ΕΚΤ για την αντιμετώπιση των συνεπειών της πανδημίας COVID-19 και CVR01: «Άτομα που ωφελούνται από δράσεις αντιμετώπισης των συνεπειών της πανδημίας COVID-19»</w:t>
      </w:r>
      <w:r>
        <w:rPr>
          <w:rFonts w:ascii="Calibri" w:hAnsi="Calibri" w:cs="Calibri"/>
          <w:color w:val="000000"/>
        </w:rPr>
        <w:t>.</w:t>
      </w:r>
    </w:p>
    <w:p w:rsidR="00054E0C" w:rsidRPr="00740DBF" w:rsidRDefault="00740DBF" w:rsidP="00740DBF">
      <w:pPr>
        <w:autoSpaceDE w:val="0"/>
        <w:autoSpaceDN w:val="0"/>
        <w:adjustRightInd w:val="0"/>
        <w:spacing w:after="0" w:line="240" w:lineRule="auto"/>
        <w:jc w:val="both"/>
        <w:rPr>
          <w:rFonts w:ascii="Calibri" w:hAnsi="Calibri" w:cs="Calibri"/>
        </w:rPr>
      </w:pPr>
      <w:r w:rsidRPr="00740DBF">
        <w:rPr>
          <w:rFonts w:ascii="Calibri" w:hAnsi="Calibri" w:cs="Calibri"/>
        </w:rPr>
        <w:t>Με την παρούσα πρόταση αναθεώρησης οι πόροι του ΕΠ ΜΔΤ ανά Θεματικό Άξονα και Θεματικό Στόχο διαμορφώνονται ως εξής:</w:t>
      </w:r>
    </w:p>
    <w:p w:rsidR="00FF4949" w:rsidRDefault="00FF4949">
      <w:pPr>
        <w:rPr>
          <w:b/>
          <w:color w:val="000000" w:themeColor="text1"/>
          <w:u w:val="single"/>
        </w:rPr>
      </w:pPr>
    </w:p>
    <w:tbl>
      <w:tblPr>
        <w:tblStyle w:val="6-11"/>
        <w:tblW w:w="10632" w:type="dxa"/>
        <w:tblInd w:w="-1139" w:type="dxa"/>
        <w:tblLook w:val="04A0" w:firstRow="1" w:lastRow="0" w:firstColumn="1" w:lastColumn="0" w:noHBand="0" w:noVBand="1"/>
      </w:tblPr>
      <w:tblGrid>
        <w:gridCol w:w="2694"/>
        <w:gridCol w:w="744"/>
        <w:gridCol w:w="1363"/>
        <w:gridCol w:w="1482"/>
        <w:gridCol w:w="1714"/>
        <w:gridCol w:w="1363"/>
        <w:gridCol w:w="1272"/>
      </w:tblGrid>
      <w:tr w:rsidR="005A05CE" w:rsidRPr="00737EF6" w:rsidTr="00B561A6">
        <w:trPr>
          <w:cnfStyle w:val="100000000000" w:firstRow="1" w:lastRow="0" w:firstColumn="0" w:lastColumn="0" w:oddVBand="0" w:evenVBand="0" w:oddHBand="0"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2F5496" w:themeColor="accent5" w:themeShade="BF"/>
              <w:left w:val="single" w:sz="8" w:space="0" w:color="2F5496" w:themeColor="accent5" w:themeShade="BF"/>
              <w:bottom w:val="single" w:sz="8" w:space="0" w:color="FFFFFF" w:themeColor="background1"/>
              <w:right w:val="single" w:sz="4" w:space="0" w:color="FFFFFF" w:themeColor="background1"/>
            </w:tcBorders>
            <w:shd w:val="clear" w:color="auto" w:fill="2F5496" w:themeFill="accent5" w:themeFillShade="BF"/>
            <w:vAlign w:val="center"/>
            <w:hideMark/>
          </w:tcPr>
          <w:p w:rsidR="005A05CE" w:rsidRPr="00737EF6" w:rsidRDefault="005A05CE" w:rsidP="003809DF">
            <w:pPr>
              <w:ind w:left="-82" w:firstLine="47"/>
              <w:jc w:val="center"/>
              <w:rPr>
                <w:rFonts w:eastAsia="Times New Roman" w:cstheme="minorHAnsi"/>
                <w:color w:val="FFFFFF" w:themeColor="background1"/>
                <w:sz w:val="18"/>
                <w:szCs w:val="18"/>
                <w:lang w:eastAsia="el-GR"/>
              </w:rPr>
            </w:pPr>
            <w:r w:rsidRPr="00737EF6">
              <w:rPr>
                <w:rFonts w:eastAsia="Times New Roman" w:cstheme="minorHAnsi"/>
                <w:color w:val="FFFFFF" w:themeColor="background1"/>
                <w:sz w:val="18"/>
                <w:szCs w:val="18"/>
                <w:lang w:eastAsia="el-GR"/>
              </w:rPr>
              <w:t>Θεματικός Άξονας</w:t>
            </w:r>
          </w:p>
        </w:tc>
        <w:tc>
          <w:tcPr>
            <w:tcW w:w="744" w:type="dxa"/>
            <w:tcBorders>
              <w:top w:val="single" w:sz="8"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5A05CE" w:rsidRPr="00737EF6" w:rsidRDefault="005A05CE"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eastAsia="el-GR"/>
              </w:rPr>
            </w:pPr>
            <w:r w:rsidRPr="00737EF6">
              <w:rPr>
                <w:rFonts w:eastAsia="Times New Roman" w:cstheme="minorHAnsi"/>
                <w:color w:val="FFFFFF" w:themeColor="background1"/>
                <w:sz w:val="18"/>
                <w:szCs w:val="18"/>
                <w:lang w:eastAsia="el-GR"/>
              </w:rPr>
              <w:t>Ταμείο / ΘΣ</w:t>
            </w:r>
          </w:p>
        </w:tc>
        <w:tc>
          <w:tcPr>
            <w:tcW w:w="1363" w:type="dxa"/>
            <w:tcBorders>
              <w:top w:val="single" w:sz="8"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tcPr>
          <w:p w:rsidR="005A05CE" w:rsidRPr="00737EF6" w:rsidRDefault="005A05CE"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eastAsia="el-GR"/>
              </w:rPr>
            </w:pPr>
            <w:r w:rsidRPr="00737EF6">
              <w:rPr>
                <w:rFonts w:eastAsia="Times New Roman" w:cstheme="minorHAnsi"/>
                <w:color w:val="FFFFFF" w:themeColor="background1"/>
                <w:sz w:val="18"/>
                <w:szCs w:val="18"/>
                <w:lang w:eastAsia="el-GR"/>
              </w:rPr>
              <w:t>Κοινοτική Συνδρομή (ΚΣ)</w:t>
            </w:r>
          </w:p>
        </w:tc>
        <w:tc>
          <w:tcPr>
            <w:tcW w:w="1482" w:type="dxa"/>
            <w:tcBorders>
              <w:top w:val="single" w:sz="8"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5A05CE" w:rsidRPr="00737EF6" w:rsidRDefault="005A05CE"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eastAsia="el-GR"/>
              </w:rPr>
            </w:pPr>
            <w:r w:rsidRPr="00737EF6">
              <w:rPr>
                <w:rFonts w:eastAsia="Times New Roman" w:cstheme="minorHAnsi"/>
                <w:color w:val="FFFFFF" w:themeColor="background1"/>
                <w:sz w:val="18"/>
                <w:szCs w:val="18"/>
                <w:lang w:eastAsia="el-GR"/>
              </w:rPr>
              <w:t>Προγραμματικοί Πόροι</w:t>
            </w:r>
            <w:r w:rsidRPr="00737EF6">
              <w:rPr>
                <w:rFonts w:eastAsia="Times New Roman" w:cstheme="minorHAnsi"/>
                <w:b w:val="0"/>
                <w:bCs w:val="0"/>
                <w:color w:val="FFFFFF" w:themeColor="background1"/>
                <w:sz w:val="18"/>
                <w:szCs w:val="18"/>
                <w:lang w:val="en-US" w:eastAsia="el-GR"/>
              </w:rPr>
              <w:t xml:space="preserve"> </w:t>
            </w:r>
            <w:r w:rsidRPr="00737EF6">
              <w:rPr>
                <w:rFonts w:eastAsia="Times New Roman" w:cstheme="minorHAnsi"/>
                <w:bCs w:val="0"/>
                <w:color w:val="FFFFFF" w:themeColor="background1"/>
                <w:sz w:val="18"/>
                <w:szCs w:val="18"/>
                <w:lang w:val="en-US" w:eastAsia="el-GR"/>
              </w:rPr>
              <w:t>(</w:t>
            </w:r>
            <w:r w:rsidRPr="00737EF6">
              <w:rPr>
                <w:rFonts w:eastAsia="Times New Roman" w:cstheme="minorHAnsi"/>
                <w:bCs w:val="0"/>
                <w:color w:val="FFFFFF" w:themeColor="background1"/>
                <w:sz w:val="18"/>
                <w:szCs w:val="18"/>
                <w:lang w:eastAsia="el-GR"/>
              </w:rPr>
              <w:t>ΔΔ)</w:t>
            </w:r>
          </w:p>
        </w:tc>
        <w:tc>
          <w:tcPr>
            <w:tcW w:w="1714" w:type="dxa"/>
            <w:tcBorders>
              <w:top w:val="single" w:sz="8"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5A05CE" w:rsidRPr="00737EF6" w:rsidRDefault="005A05CE"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eastAsia="el-GR"/>
              </w:rPr>
            </w:pPr>
            <w:r w:rsidRPr="00737EF6">
              <w:rPr>
                <w:rFonts w:eastAsia="Times New Roman" w:cstheme="minorHAnsi"/>
                <w:color w:val="FFFFFF" w:themeColor="background1"/>
                <w:sz w:val="18"/>
                <w:szCs w:val="18"/>
                <w:lang w:eastAsia="el-GR"/>
              </w:rPr>
              <w:t>Πρόταση Ανακατανομής Πόρων 2023</w:t>
            </w:r>
          </w:p>
          <w:p w:rsidR="005A05CE" w:rsidRPr="00737EF6" w:rsidRDefault="005A05CE"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eastAsia="el-GR"/>
              </w:rPr>
            </w:pPr>
            <w:r w:rsidRPr="00737EF6">
              <w:rPr>
                <w:rFonts w:eastAsia="Times New Roman" w:cstheme="minorHAnsi"/>
                <w:color w:val="FFFFFF" w:themeColor="background1"/>
                <w:sz w:val="18"/>
                <w:szCs w:val="18"/>
                <w:lang w:eastAsia="el-GR"/>
              </w:rPr>
              <w:t>(ΚΣ/ΔΔ)</w:t>
            </w:r>
          </w:p>
        </w:tc>
        <w:tc>
          <w:tcPr>
            <w:tcW w:w="1363" w:type="dxa"/>
            <w:tcBorders>
              <w:top w:val="single" w:sz="8"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tcPr>
          <w:p w:rsidR="005A05CE" w:rsidRPr="00737EF6" w:rsidRDefault="005A05CE"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eastAsia="el-GR"/>
              </w:rPr>
            </w:pPr>
            <w:r w:rsidRPr="00737EF6">
              <w:rPr>
                <w:rFonts w:eastAsia="Times New Roman" w:cstheme="minorHAnsi"/>
                <w:color w:val="FFFFFF" w:themeColor="background1"/>
                <w:sz w:val="18"/>
                <w:szCs w:val="18"/>
                <w:lang w:eastAsia="el-GR"/>
              </w:rPr>
              <w:t>Νέα ΚΣ</w:t>
            </w:r>
          </w:p>
        </w:tc>
        <w:tc>
          <w:tcPr>
            <w:tcW w:w="1272" w:type="dxa"/>
            <w:tcBorders>
              <w:top w:val="single" w:sz="8" w:space="0" w:color="2F5496" w:themeColor="accent5" w:themeShade="BF"/>
              <w:left w:val="single" w:sz="4" w:space="0" w:color="FFFFFF" w:themeColor="background1"/>
              <w:bottom w:val="single" w:sz="8" w:space="0" w:color="FFFFFF" w:themeColor="background1"/>
              <w:right w:val="single" w:sz="8" w:space="0" w:color="2F5496" w:themeColor="accent5" w:themeShade="BF"/>
            </w:tcBorders>
            <w:shd w:val="clear" w:color="auto" w:fill="2F5496" w:themeFill="accent5" w:themeFillShade="BF"/>
            <w:vAlign w:val="center"/>
            <w:hideMark/>
          </w:tcPr>
          <w:p w:rsidR="005A05CE" w:rsidRPr="00737EF6" w:rsidRDefault="005A05CE"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eastAsia="el-GR"/>
              </w:rPr>
            </w:pPr>
            <w:r w:rsidRPr="00737EF6">
              <w:rPr>
                <w:rFonts w:eastAsia="Times New Roman" w:cstheme="minorHAnsi"/>
                <w:color w:val="FFFFFF" w:themeColor="background1"/>
                <w:sz w:val="18"/>
                <w:szCs w:val="18"/>
                <w:lang w:eastAsia="el-GR"/>
              </w:rPr>
              <w:t xml:space="preserve">Νέα ΔΔ </w:t>
            </w:r>
            <w:r w:rsidRPr="00737EF6">
              <w:rPr>
                <w:rFonts w:eastAsia="Times New Roman" w:cstheme="minorHAnsi"/>
                <w:color w:val="FFFFFF" w:themeColor="background1"/>
                <w:sz w:val="18"/>
                <w:szCs w:val="18"/>
                <w:lang w:eastAsia="el-GR"/>
              </w:rPr>
              <w:br/>
            </w:r>
          </w:p>
        </w:tc>
      </w:tr>
      <w:tr w:rsidR="00B561A6" w:rsidRPr="00737EF6" w:rsidTr="00B561A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color w:val="000000"/>
                <w:sz w:val="18"/>
                <w:szCs w:val="18"/>
                <w:lang w:eastAsia="el-GR"/>
              </w:rPr>
              <w:t xml:space="preserve">ΘΑ I - </w:t>
            </w:r>
            <w:r w:rsidRPr="00737EF6">
              <w:rPr>
                <w:rFonts w:eastAsia="Times New Roman" w:cstheme="minorHAnsi"/>
                <w:b w:val="0"/>
                <w:color w:val="000000"/>
                <w:sz w:val="18"/>
                <w:szCs w:val="18"/>
                <w:lang w:eastAsia="el-GR"/>
              </w:rPr>
              <w:t>Διοικητική και</w:t>
            </w:r>
          </w:p>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οργανωτική μεταρρύθμιση για την αύξηση</w:t>
            </w:r>
          </w:p>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της αποδοτικότητας και</w:t>
            </w:r>
          </w:p>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αποτελεσματικότητας του Δημοσίου Τομέα</w:t>
            </w:r>
          </w:p>
          <w:p w:rsidR="005A05CE" w:rsidRPr="00737EF6" w:rsidRDefault="005A05CE" w:rsidP="009E02FA">
            <w:pPr>
              <w:rPr>
                <w:rFonts w:eastAsia="Times New Roman" w:cstheme="minorHAnsi"/>
                <w:color w:val="000000"/>
                <w:sz w:val="18"/>
                <w:szCs w:val="18"/>
                <w:lang w:eastAsia="el-GR"/>
              </w:rPr>
            </w:pPr>
            <w:r w:rsidRPr="00737EF6">
              <w:rPr>
                <w:rFonts w:eastAsia="Times New Roman" w:cstheme="minorHAnsi"/>
                <w:b w:val="0"/>
                <w:color w:val="000000"/>
                <w:sz w:val="18"/>
                <w:szCs w:val="18"/>
                <w:lang w:eastAsia="el-GR"/>
              </w:rPr>
              <w:t>(Άξονες Προτεραιότητας 1, 2 &amp; 3)</w:t>
            </w:r>
          </w:p>
        </w:tc>
        <w:tc>
          <w:tcPr>
            <w:tcW w:w="74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ΕΚΤ | ΘΣ 11</w:t>
            </w:r>
          </w:p>
        </w:tc>
        <w:tc>
          <w:tcPr>
            <w:tcW w:w="1363"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5A05CE" w:rsidRPr="00737EF6" w:rsidRDefault="00825111"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80.922.400,00</w:t>
            </w:r>
          </w:p>
        </w:tc>
        <w:tc>
          <w:tcPr>
            <w:tcW w:w="1482"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104.793.935</w:t>
            </w:r>
          </w:p>
        </w:tc>
        <w:tc>
          <w:tcPr>
            <w:tcW w:w="171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6379B9" w:rsidRPr="00737EF6" w:rsidRDefault="006379B9"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8"/>
                <w:szCs w:val="18"/>
                <w:lang w:eastAsia="el-GR"/>
              </w:rPr>
            </w:pPr>
            <w:r w:rsidRPr="00737EF6">
              <w:rPr>
                <w:rFonts w:eastAsia="Times New Roman" w:cstheme="minorHAnsi"/>
                <w:b/>
                <w:color w:val="FF0000"/>
                <w:sz w:val="18"/>
                <w:szCs w:val="18"/>
                <w:lang w:eastAsia="el-GR"/>
              </w:rPr>
              <w:t>-2.619.232 € (ΚΣ)/</w:t>
            </w:r>
          </w:p>
          <w:p w:rsidR="005A05CE" w:rsidRPr="00737EF6" w:rsidRDefault="005A05CE" w:rsidP="00FD49ED">
            <w:pPr>
              <w:ind w:hanging="155"/>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8"/>
                <w:szCs w:val="18"/>
                <w:lang w:eastAsia="el-GR"/>
              </w:rPr>
            </w:pPr>
            <w:r w:rsidRPr="00737EF6">
              <w:rPr>
                <w:rFonts w:eastAsia="Times New Roman" w:cstheme="minorHAnsi"/>
                <w:b/>
                <w:color w:val="FF0000"/>
                <w:sz w:val="18"/>
                <w:szCs w:val="18"/>
                <w:lang w:eastAsia="el-GR"/>
              </w:rPr>
              <w:t xml:space="preserve">-3.400.000 </w:t>
            </w:r>
            <w:r w:rsidR="006379B9" w:rsidRPr="00737EF6">
              <w:rPr>
                <w:rFonts w:eastAsia="Times New Roman" w:cstheme="minorHAnsi"/>
                <w:b/>
                <w:color w:val="FF0000"/>
                <w:sz w:val="18"/>
                <w:szCs w:val="18"/>
                <w:lang w:eastAsia="el-GR"/>
              </w:rPr>
              <w:t>(</w:t>
            </w:r>
            <w:r w:rsidRPr="00737EF6">
              <w:rPr>
                <w:rFonts w:eastAsia="Times New Roman" w:cstheme="minorHAnsi"/>
                <w:b/>
                <w:color w:val="FF0000"/>
                <w:sz w:val="18"/>
                <w:szCs w:val="18"/>
                <w:lang w:eastAsia="el-GR"/>
              </w:rPr>
              <w:t>ΔΔ</w:t>
            </w:r>
            <w:r w:rsidR="006379B9" w:rsidRPr="00737EF6">
              <w:rPr>
                <w:rFonts w:eastAsia="Times New Roman" w:cstheme="minorHAnsi"/>
                <w:b/>
                <w:color w:val="FF0000"/>
                <w:sz w:val="18"/>
                <w:szCs w:val="18"/>
                <w:lang w:eastAsia="el-GR"/>
              </w:rPr>
              <w:t>)</w:t>
            </w:r>
          </w:p>
        </w:tc>
        <w:tc>
          <w:tcPr>
            <w:tcW w:w="1363"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5A05CE" w:rsidRPr="00737EF6" w:rsidRDefault="00825111"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78.303.168,00</w:t>
            </w:r>
          </w:p>
        </w:tc>
        <w:tc>
          <w:tcPr>
            <w:tcW w:w="1272"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37EF6">
              <w:rPr>
                <w:rFonts w:eastAsia="Times New Roman" w:cstheme="minorHAnsi"/>
                <w:color w:val="000000"/>
                <w:sz w:val="18"/>
                <w:szCs w:val="18"/>
                <w:lang w:eastAsia="el-GR"/>
              </w:rPr>
              <w:t>101.393.935</w:t>
            </w:r>
          </w:p>
        </w:tc>
      </w:tr>
      <w:tr w:rsidR="005A05CE" w:rsidRPr="00737EF6" w:rsidTr="00B561A6">
        <w:trPr>
          <w:trHeight w:val="300"/>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5A05CE" w:rsidRPr="00737EF6" w:rsidRDefault="005A05CE" w:rsidP="009E02FA">
            <w:pPr>
              <w:rPr>
                <w:rFonts w:eastAsia="Times New Roman" w:cstheme="minorHAnsi"/>
                <w:color w:val="000000"/>
                <w:sz w:val="18"/>
                <w:szCs w:val="18"/>
                <w:lang w:eastAsia="el-GR"/>
              </w:rPr>
            </w:pPr>
          </w:p>
        </w:tc>
        <w:tc>
          <w:tcPr>
            <w:tcW w:w="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ΕΚΤ | ΘΣ 9</w:t>
            </w: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A05CE" w:rsidRPr="00737EF6" w:rsidRDefault="00825111"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47.876.703,00</w:t>
            </w:r>
          </w:p>
        </w:tc>
        <w:tc>
          <w:tcPr>
            <w:tcW w:w="14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62.000.000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6379B9"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8"/>
                <w:szCs w:val="18"/>
                <w:lang w:eastAsia="el-GR"/>
              </w:rPr>
            </w:pPr>
            <w:r w:rsidRPr="00737EF6">
              <w:rPr>
                <w:rFonts w:eastAsia="Times New Roman" w:cstheme="minorHAnsi"/>
                <w:b/>
                <w:color w:val="00B050"/>
                <w:sz w:val="18"/>
                <w:szCs w:val="18"/>
                <w:lang w:eastAsia="el-GR"/>
              </w:rPr>
              <w:t xml:space="preserve">7.482.338,00 (ΚΣ)/ </w:t>
            </w:r>
            <w:r w:rsidR="005A05CE" w:rsidRPr="00737EF6">
              <w:rPr>
                <w:rFonts w:eastAsia="Times New Roman" w:cstheme="minorHAnsi"/>
                <w:b/>
                <w:color w:val="00B050"/>
                <w:sz w:val="18"/>
                <w:szCs w:val="18"/>
                <w:lang w:eastAsia="el-GR"/>
              </w:rPr>
              <w:t xml:space="preserve">10.150.000 </w:t>
            </w:r>
            <w:r w:rsidRPr="00737EF6">
              <w:rPr>
                <w:rFonts w:eastAsia="Times New Roman" w:cstheme="minorHAnsi"/>
                <w:b/>
                <w:color w:val="00B050"/>
                <w:sz w:val="18"/>
                <w:szCs w:val="18"/>
                <w:lang w:eastAsia="el-GR"/>
              </w:rPr>
              <w:t>(</w:t>
            </w:r>
            <w:r w:rsidR="005A05CE" w:rsidRPr="00737EF6">
              <w:rPr>
                <w:rFonts w:eastAsia="Times New Roman" w:cstheme="minorHAnsi"/>
                <w:b/>
                <w:color w:val="00B050"/>
                <w:sz w:val="18"/>
                <w:szCs w:val="18"/>
                <w:lang w:eastAsia="el-GR"/>
              </w:rPr>
              <w:t>ΔΔ</w:t>
            </w:r>
            <w:r w:rsidRPr="00737EF6">
              <w:rPr>
                <w:rFonts w:eastAsia="Times New Roman" w:cstheme="minorHAnsi"/>
                <w:b/>
                <w:color w:val="00B050"/>
                <w:sz w:val="18"/>
                <w:szCs w:val="18"/>
                <w:lang w:eastAsia="el-GR"/>
              </w:rPr>
              <w:t>)</w:t>
            </w: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A05CE" w:rsidRPr="00737EF6" w:rsidRDefault="00825111"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55.719.041,00</w:t>
            </w:r>
          </w:p>
        </w:tc>
        <w:tc>
          <w:tcPr>
            <w:tcW w:w="1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72.150.000</w:t>
            </w:r>
          </w:p>
        </w:tc>
      </w:tr>
      <w:tr w:rsidR="00B561A6" w:rsidRPr="00737EF6" w:rsidTr="00D158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5A05CE" w:rsidRPr="00737EF6" w:rsidRDefault="005A05CE" w:rsidP="009E02FA">
            <w:pPr>
              <w:rPr>
                <w:rFonts w:eastAsia="Times New Roman" w:cstheme="minorHAnsi"/>
                <w:color w:val="000000"/>
                <w:sz w:val="18"/>
                <w:szCs w:val="18"/>
                <w:lang w:eastAsia="el-GR"/>
              </w:rPr>
            </w:pPr>
          </w:p>
        </w:tc>
        <w:tc>
          <w:tcPr>
            <w:tcW w:w="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A05CE" w:rsidRPr="00737EF6" w:rsidRDefault="00825111"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70C0"/>
                <w:sz w:val="18"/>
                <w:szCs w:val="18"/>
                <w:lang w:eastAsia="el-GR"/>
              </w:rPr>
            </w:pPr>
            <w:r w:rsidRPr="00737EF6">
              <w:rPr>
                <w:rFonts w:eastAsia="Times New Roman" w:cstheme="minorHAnsi"/>
                <w:b/>
                <w:bCs/>
                <w:i/>
                <w:iCs/>
                <w:color w:val="0070C0"/>
                <w:sz w:val="18"/>
                <w:szCs w:val="18"/>
                <w:lang w:eastAsia="el-GR"/>
              </w:rPr>
              <w:t>128.799.103,00</w:t>
            </w:r>
          </w:p>
        </w:tc>
        <w:tc>
          <w:tcPr>
            <w:tcW w:w="14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70C0"/>
                <w:sz w:val="18"/>
                <w:szCs w:val="18"/>
                <w:lang w:eastAsia="el-GR"/>
              </w:rPr>
            </w:pPr>
            <w:r w:rsidRPr="00737EF6">
              <w:rPr>
                <w:rFonts w:eastAsia="Times New Roman" w:cstheme="minorHAnsi"/>
                <w:b/>
                <w:bCs/>
                <w:i/>
                <w:iCs/>
                <w:color w:val="0070C0"/>
                <w:sz w:val="18"/>
                <w:szCs w:val="18"/>
                <w:lang w:eastAsia="el-GR"/>
              </w:rPr>
              <w:t>166.793.935</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A05CE" w:rsidRPr="00737EF6" w:rsidRDefault="00825111"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70C0"/>
                <w:sz w:val="18"/>
                <w:szCs w:val="18"/>
                <w:lang w:eastAsia="el-GR"/>
              </w:rPr>
            </w:pPr>
            <w:r w:rsidRPr="00737EF6">
              <w:rPr>
                <w:rFonts w:eastAsia="Times New Roman" w:cstheme="minorHAnsi"/>
                <w:b/>
                <w:bCs/>
                <w:i/>
                <w:iCs/>
                <w:color w:val="0070C0"/>
                <w:sz w:val="18"/>
                <w:szCs w:val="18"/>
                <w:lang w:eastAsia="el-GR"/>
              </w:rPr>
              <w:t>134.022.209,00</w:t>
            </w:r>
          </w:p>
        </w:tc>
        <w:tc>
          <w:tcPr>
            <w:tcW w:w="1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70C0"/>
                <w:sz w:val="18"/>
                <w:szCs w:val="18"/>
                <w:lang w:eastAsia="el-GR"/>
              </w:rPr>
            </w:pPr>
            <w:r w:rsidRPr="00737EF6">
              <w:rPr>
                <w:rFonts w:eastAsia="Times New Roman" w:cstheme="minorHAnsi"/>
                <w:b/>
                <w:bCs/>
                <w:i/>
                <w:iCs/>
                <w:color w:val="0070C0"/>
                <w:sz w:val="18"/>
                <w:szCs w:val="18"/>
                <w:lang w:eastAsia="el-GR"/>
              </w:rPr>
              <w:t>173.543.935</w:t>
            </w:r>
          </w:p>
        </w:tc>
      </w:tr>
      <w:tr w:rsidR="005A05CE" w:rsidRPr="00737EF6" w:rsidTr="00B561A6">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color w:val="000000"/>
                <w:sz w:val="18"/>
                <w:szCs w:val="18"/>
                <w:lang w:eastAsia="el-GR"/>
              </w:rPr>
              <w:t xml:space="preserve">ΘΑ II - </w:t>
            </w:r>
            <w:r w:rsidRPr="00737EF6">
              <w:rPr>
                <w:rFonts w:eastAsia="Times New Roman" w:cstheme="minorHAnsi"/>
                <w:b w:val="0"/>
                <w:color w:val="000000"/>
                <w:sz w:val="18"/>
                <w:szCs w:val="18"/>
                <w:lang w:eastAsia="el-GR"/>
              </w:rPr>
              <w:t>Ενίσχυση της ηλεκτρονικής διακυβέρνησης (Άξονες</w:t>
            </w:r>
          </w:p>
          <w:p w:rsidR="005A05CE" w:rsidRPr="00737EF6" w:rsidRDefault="005A05CE" w:rsidP="009E02FA">
            <w:pPr>
              <w:rPr>
                <w:rFonts w:eastAsia="Times New Roman" w:cstheme="minorHAnsi"/>
                <w:color w:val="000000"/>
                <w:sz w:val="18"/>
                <w:szCs w:val="18"/>
                <w:lang w:eastAsia="el-GR"/>
              </w:rPr>
            </w:pPr>
            <w:r w:rsidRPr="00737EF6">
              <w:rPr>
                <w:rFonts w:eastAsia="Times New Roman" w:cstheme="minorHAnsi"/>
                <w:b w:val="0"/>
                <w:color w:val="000000"/>
                <w:sz w:val="18"/>
                <w:szCs w:val="18"/>
                <w:lang w:eastAsia="el-GR"/>
              </w:rPr>
              <w:t>Προτεραιότητας 4, 5 &amp; 6)</w:t>
            </w:r>
          </w:p>
        </w:tc>
        <w:tc>
          <w:tcPr>
            <w:tcW w:w="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ΕΤΠΑ | ΘΣ 2</w:t>
            </w: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A05CE" w:rsidRPr="00737EF6" w:rsidRDefault="00825111"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176.958.422,00</w:t>
            </w:r>
          </w:p>
        </w:tc>
        <w:tc>
          <w:tcPr>
            <w:tcW w:w="14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227.739.718</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A05CE" w:rsidRPr="00737EF6" w:rsidRDefault="00825111"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176.958.422,00</w:t>
            </w:r>
          </w:p>
        </w:tc>
        <w:tc>
          <w:tcPr>
            <w:tcW w:w="1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227.739.718</w:t>
            </w:r>
          </w:p>
        </w:tc>
      </w:tr>
      <w:tr w:rsidR="00B561A6" w:rsidRPr="00737EF6" w:rsidTr="00B56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color w:val="000000"/>
                <w:sz w:val="18"/>
                <w:szCs w:val="18"/>
                <w:lang w:eastAsia="el-GR"/>
              </w:rPr>
              <w:t xml:space="preserve">ΘΑ III - </w:t>
            </w:r>
            <w:r w:rsidRPr="00737EF6">
              <w:rPr>
                <w:rFonts w:eastAsia="Times New Roman" w:cstheme="minorHAnsi"/>
                <w:b w:val="0"/>
                <w:color w:val="000000"/>
                <w:sz w:val="18"/>
                <w:szCs w:val="18"/>
                <w:lang w:eastAsia="el-GR"/>
              </w:rPr>
              <w:t>Βελτίωση της</w:t>
            </w:r>
          </w:p>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διαχείρισης και ανάπτυξη του ανθρώπινου</w:t>
            </w:r>
          </w:p>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δυναμικού του δημόσιου τομέα (Άξονες</w:t>
            </w:r>
          </w:p>
          <w:p w:rsidR="005A05CE" w:rsidRPr="00737EF6" w:rsidRDefault="005A05CE" w:rsidP="009E02FA">
            <w:pPr>
              <w:rPr>
                <w:rFonts w:eastAsia="Times New Roman" w:cstheme="minorHAnsi"/>
                <w:color w:val="000000"/>
                <w:sz w:val="18"/>
                <w:szCs w:val="18"/>
                <w:lang w:eastAsia="el-GR"/>
              </w:rPr>
            </w:pPr>
            <w:r w:rsidRPr="00737EF6">
              <w:rPr>
                <w:rFonts w:eastAsia="Times New Roman" w:cstheme="minorHAnsi"/>
                <w:b w:val="0"/>
                <w:color w:val="000000"/>
                <w:sz w:val="18"/>
                <w:szCs w:val="18"/>
                <w:lang w:eastAsia="el-GR"/>
              </w:rPr>
              <w:t>Προτεραιότητας 7, 8 &amp; 9)</w:t>
            </w:r>
          </w:p>
        </w:tc>
        <w:tc>
          <w:tcPr>
            <w:tcW w:w="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ΕΚΤ | ΘΣ 11</w:t>
            </w: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5A05CE" w:rsidRPr="00737EF6" w:rsidRDefault="00825111"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91.208.142,00</w:t>
            </w:r>
          </w:p>
        </w:tc>
        <w:tc>
          <w:tcPr>
            <w:tcW w:w="14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117.791.279</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7A2FFA" w:rsidRPr="00737EF6" w:rsidRDefault="007A2FFA"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8"/>
                <w:szCs w:val="18"/>
                <w:lang w:eastAsia="el-GR"/>
              </w:rPr>
            </w:pPr>
            <w:r w:rsidRPr="00737EF6">
              <w:rPr>
                <w:rFonts w:eastAsia="Times New Roman" w:cstheme="minorHAnsi"/>
                <w:b/>
                <w:color w:val="FF0000"/>
                <w:sz w:val="18"/>
                <w:szCs w:val="18"/>
                <w:lang w:eastAsia="el-GR"/>
              </w:rPr>
              <w:t xml:space="preserve">-4.645.921,00 </w:t>
            </w:r>
            <w:r w:rsidR="006379B9" w:rsidRPr="00737EF6">
              <w:rPr>
                <w:rFonts w:eastAsia="Times New Roman" w:cstheme="minorHAnsi"/>
                <w:b/>
                <w:color w:val="FF0000"/>
                <w:sz w:val="18"/>
                <w:szCs w:val="18"/>
                <w:lang w:eastAsia="el-GR"/>
              </w:rPr>
              <w:t>(</w:t>
            </w:r>
            <w:r w:rsidRPr="00737EF6">
              <w:rPr>
                <w:rFonts w:eastAsia="Times New Roman" w:cstheme="minorHAnsi"/>
                <w:b/>
                <w:color w:val="FF0000"/>
                <w:sz w:val="18"/>
                <w:szCs w:val="18"/>
                <w:lang w:eastAsia="el-GR"/>
              </w:rPr>
              <w:t>ΚΣ</w:t>
            </w:r>
            <w:r w:rsidR="006379B9" w:rsidRPr="00737EF6">
              <w:rPr>
                <w:rFonts w:eastAsia="Times New Roman" w:cstheme="minorHAnsi"/>
                <w:b/>
                <w:color w:val="FF0000"/>
                <w:sz w:val="18"/>
                <w:szCs w:val="18"/>
                <w:lang w:eastAsia="el-GR"/>
              </w:rPr>
              <w:t>)</w:t>
            </w:r>
            <w:r w:rsidRPr="00737EF6">
              <w:rPr>
                <w:rFonts w:eastAsia="Times New Roman" w:cstheme="minorHAnsi"/>
                <w:b/>
                <w:color w:val="FF0000"/>
                <w:sz w:val="18"/>
                <w:szCs w:val="18"/>
                <w:lang w:eastAsia="el-GR"/>
              </w:rPr>
              <w:t>/</w:t>
            </w:r>
          </w:p>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8"/>
                <w:szCs w:val="18"/>
                <w:lang w:eastAsia="el-GR"/>
              </w:rPr>
            </w:pPr>
            <w:r w:rsidRPr="00737EF6">
              <w:rPr>
                <w:rFonts w:eastAsia="Times New Roman" w:cstheme="minorHAnsi"/>
                <w:b/>
                <w:color w:val="FF0000"/>
                <w:sz w:val="18"/>
                <w:szCs w:val="18"/>
                <w:lang w:eastAsia="el-GR"/>
              </w:rPr>
              <w:t xml:space="preserve">-6.000.000 </w:t>
            </w:r>
            <w:r w:rsidR="006379B9" w:rsidRPr="00737EF6">
              <w:rPr>
                <w:rFonts w:eastAsia="Times New Roman" w:cstheme="minorHAnsi"/>
                <w:b/>
                <w:color w:val="FF0000"/>
                <w:sz w:val="18"/>
                <w:szCs w:val="18"/>
                <w:lang w:eastAsia="el-GR"/>
              </w:rPr>
              <w:t>(</w:t>
            </w:r>
            <w:r w:rsidRPr="00737EF6">
              <w:rPr>
                <w:rFonts w:eastAsia="Times New Roman" w:cstheme="minorHAnsi"/>
                <w:b/>
                <w:color w:val="FF0000"/>
                <w:sz w:val="18"/>
                <w:szCs w:val="18"/>
                <w:lang w:eastAsia="el-GR"/>
              </w:rPr>
              <w:t>ΔΔ</w:t>
            </w:r>
            <w:r w:rsidR="006379B9" w:rsidRPr="00737EF6">
              <w:rPr>
                <w:rFonts w:eastAsia="Times New Roman" w:cstheme="minorHAnsi"/>
                <w:b/>
                <w:color w:val="FF0000"/>
                <w:sz w:val="18"/>
                <w:szCs w:val="18"/>
                <w:lang w:eastAsia="el-GR"/>
              </w:rPr>
              <w:t>)</w:t>
            </w: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5A05CE" w:rsidRPr="00737EF6" w:rsidRDefault="00240FEF"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86.562.221,00</w:t>
            </w:r>
          </w:p>
        </w:tc>
        <w:tc>
          <w:tcPr>
            <w:tcW w:w="1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5A05CE" w:rsidRPr="00737EF6" w:rsidRDefault="005A05CE" w:rsidP="00216F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111.791.279</w:t>
            </w:r>
          </w:p>
        </w:tc>
      </w:tr>
      <w:tr w:rsidR="005A05CE" w:rsidRPr="00737EF6" w:rsidTr="00B561A6">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color w:val="000000"/>
                <w:sz w:val="18"/>
                <w:szCs w:val="18"/>
                <w:lang w:eastAsia="el-GR"/>
              </w:rPr>
              <w:t xml:space="preserve">ΘΑ IV - </w:t>
            </w:r>
            <w:r w:rsidRPr="00737EF6">
              <w:rPr>
                <w:rFonts w:eastAsia="Times New Roman" w:cstheme="minorHAnsi"/>
                <w:b w:val="0"/>
                <w:color w:val="000000"/>
                <w:sz w:val="18"/>
                <w:szCs w:val="18"/>
                <w:lang w:eastAsia="el-GR"/>
              </w:rPr>
              <w:t>Τεχνική Υποστήριξη</w:t>
            </w:r>
          </w:p>
          <w:p w:rsidR="005A05CE" w:rsidRPr="00737EF6" w:rsidRDefault="005A05CE"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για την Εφαρμογή / Υλοποίηση των</w:t>
            </w:r>
          </w:p>
          <w:p w:rsidR="005A05CE" w:rsidRPr="00737EF6" w:rsidRDefault="005A05CE" w:rsidP="009E02FA">
            <w:pPr>
              <w:rPr>
                <w:rFonts w:eastAsia="Times New Roman" w:cstheme="minorHAnsi"/>
                <w:color w:val="000000"/>
                <w:sz w:val="18"/>
                <w:szCs w:val="18"/>
                <w:lang w:eastAsia="el-GR"/>
              </w:rPr>
            </w:pPr>
            <w:r w:rsidRPr="00737EF6">
              <w:rPr>
                <w:rFonts w:eastAsia="Times New Roman" w:cstheme="minorHAnsi"/>
                <w:b w:val="0"/>
                <w:color w:val="000000"/>
                <w:sz w:val="18"/>
                <w:szCs w:val="18"/>
                <w:lang w:eastAsia="el-GR"/>
              </w:rPr>
              <w:t>Δράσεων ΕΚΤ του Επιχειρησιακού</w:t>
            </w:r>
          </w:p>
        </w:tc>
        <w:tc>
          <w:tcPr>
            <w:tcW w:w="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ΕΚΤ</w:t>
            </w: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A05CE" w:rsidRPr="00737EF6" w:rsidRDefault="00240FEF"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3.381.204,00</w:t>
            </w:r>
          </w:p>
        </w:tc>
        <w:tc>
          <w:tcPr>
            <w:tcW w:w="14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4.393.572</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7A2FFA" w:rsidRPr="00737EF6" w:rsidRDefault="007A2FFA"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8"/>
                <w:szCs w:val="18"/>
                <w:lang w:eastAsia="el-GR"/>
              </w:rPr>
            </w:pPr>
            <w:r w:rsidRPr="00737EF6">
              <w:rPr>
                <w:rFonts w:eastAsia="Times New Roman" w:cstheme="minorHAnsi"/>
                <w:b/>
                <w:color w:val="FF0000"/>
                <w:sz w:val="18"/>
                <w:szCs w:val="18"/>
                <w:lang w:eastAsia="el-GR"/>
              </w:rPr>
              <w:t xml:space="preserve">-577.185,00 </w:t>
            </w:r>
            <w:r w:rsidR="006379B9" w:rsidRPr="00737EF6">
              <w:rPr>
                <w:rFonts w:eastAsia="Times New Roman" w:cstheme="minorHAnsi"/>
                <w:b/>
                <w:color w:val="FF0000"/>
                <w:sz w:val="18"/>
                <w:szCs w:val="18"/>
                <w:lang w:eastAsia="el-GR"/>
              </w:rPr>
              <w:t>(ΚΣ)</w:t>
            </w:r>
            <w:r w:rsidRPr="00737EF6">
              <w:rPr>
                <w:rFonts w:eastAsia="Times New Roman" w:cstheme="minorHAnsi"/>
                <w:b/>
                <w:color w:val="FF0000"/>
                <w:sz w:val="18"/>
                <w:szCs w:val="18"/>
                <w:lang w:eastAsia="el-GR"/>
              </w:rPr>
              <w:t>/</w:t>
            </w:r>
          </w:p>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8"/>
                <w:szCs w:val="18"/>
                <w:lang w:eastAsia="el-GR"/>
              </w:rPr>
            </w:pPr>
            <w:r w:rsidRPr="00737EF6">
              <w:rPr>
                <w:rFonts w:eastAsia="Times New Roman" w:cstheme="minorHAnsi"/>
                <w:b/>
                <w:color w:val="FF0000"/>
                <w:sz w:val="18"/>
                <w:szCs w:val="18"/>
                <w:lang w:eastAsia="el-GR"/>
              </w:rPr>
              <w:t xml:space="preserve">-750.000 </w:t>
            </w:r>
            <w:r w:rsidR="006379B9" w:rsidRPr="00737EF6">
              <w:rPr>
                <w:rFonts w:eastAsia="Times New Roman" w:cstheme="minorHAnsi"/>
                <w:b/>
                <w:color w:val="FF0000"/>
                <w:sz w:val="18"/>
                <w:szCs w:val="18"/>
                <w:lang w:eastAsia="el-GR"/>
              </w:rPr>
              <w:t>(</w:t>
            </w:r>
            <w:r w:rsidRPr="00737EF6">
              <w:rPr>
                <w:rFonts w:eastAsia="Times New Roman" w:cstheme="minorHAnsi"/>
                <w:b/>
                <w:color w:val="FF0000"/>
                <w:sz w:val="18"/>
                <w:szCs w:val="18"/>
                <w:lang w:eastAsia="el-GR"/>
              </w:rPr>
              <w:t>ΔΔ</w:t>
            </w:r>
            <w:r w:rsidR="006379B9" w:rsidRPr="00737EF6">
              <w:rPr>
                <w:rFonts w:eastAsia="Times New Roman" w:cstheme="minorHAnsi"/>
                <w:b/>
                <w:color w:val="FF0000"/>
                <w:sz w:val="18"/>
                <w:szCs w:val="18"/>
                <w:lang w:eastAsia="el-GR"/>
              </w:rPr>
              <w:t>)</w:t>
            </w: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40FEF" w:rsidRPr="00737EF6" w:rsidRDefault="00240FEF" w:rsidP="00240FE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2.804.019,00</w:t>
            </w:r>
          </w:p>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p>
        </w:tc>
        <w:tc>
          <w:tcPr>
            <w:tcW w:w="1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5A05CE" w:rsidRPr="00737EF6" w:rsidRDefault="005A05CE" w:rsidP="00216FF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3.643.572</w:t>
            </w:r>
          </w:p>
        </w:tc>
      </w:tr>
      <w:tr w:rsidR="00B561A6" w:rsidRPr="00737EF6" w:rsidTr="00B561A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240FEF" w:rsidRPr="00737EF6" w:rsidRDefault="00240FEF" w:rsidP="009E02FA">
            <w:pPr>
              <w:rPr>
                <w:rFonts w:eastAsia="Times New Roman" w:cstheme="minorHAnsi"/>
                <w:b w:val="0"/>
                <w:color w:val="000000"/>
                <w:sz w:val="18"/>
                <w:szCs w:val="18"/>
                <w:lang w:eastAsia="el-GR"/>
              </w:rPr>
            </w:pPr>
            <w:r w:rsidRPr="00737EF6">
              <w:rPr>
                <w:rFonts w:eastAsia="Times New Roman" w:cstheme="minorHAnsi"/>
                <w:color w:val="000000"/>
                <w:sz w:val="18"/>
                <w:szCs w:val="18"/>
                <w:lang w:eastAsia="el-GR"/>
              </w:rPr>
              <w:t xml:space="preserve">ΘΑ V - </w:t>
            </w:r>
            <w:r w:rsidRPr="00737EF6">
              <w:rPr>
                <w:rFonts w:eastAsia="Times New Roman" w:cstheme="minorHAnsi"/>
                <w:b w:val="0"/>
                <w:color w:val="000000"/>
                <w:sz w:val="18"/>
                <w:szCs w:val="18"/>
                <w:lang w:eastAsia="el-GR"/>
              </w:rPr>
              <w:t>Τεχνική Υποστήριξη</w:t>
            </w:r>
          </w:p>
          <w:p w:rsidR="00240FEF" w:rsidRPr="00737EF6" w:rsidRDefault="00240FEF"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για την Εφαρμογή / Υλοποίηση των</w:t>
            </w:r>
          </w:p>
          <w:p w:rsidR="00240FEF" w:rsidRPr="00737EF6" w:rsidRDefault="00240FEF"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Δράσεων ΕΤΠΑ του Επιχειρησιακού</w:t>
            </w:r>
          </w:p>
          <w:p w:rsidR="00240FEF" w:rsidRPr="00737EF6" w:rsidRDefault="00240FEF"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Προγράμματος (Άξονες Προτεραιότητας</w:t>
            </w:r>
          </w:p>
          <w:p w:rsidR="00240FEF" w:rsidRPr="00737EF6" w:rsidRDefault="00240FEF" w:rsidP="009E02FA">
            <w:pPr>
              <w:rPr>
                <w:rFonts w:eastAsia="Times New Roman" w:cstheme="minorHAnsi"/>
                <w:color w:val="000000"/>
                <w:sz w:val="18"/>
                <w:szCs w:val="18"/>
                <w:lang w:eastAsia="el-GR"/>
              </w:rPr>
            </w:pPr>
            <w:r w:rsidRPr="00737EF6">
              <w:rPr>
                <w:rFonts w:eastAsia="Times New Roman" w:cstheme="minorHAnsi"/>
                <w:b w:val="0"/>
                <w:color w:val="000000"/>
                <w:sz w:val="18"/>
                <w:szCs w:val="18"/>
                <w:lang w:eastAsia="el-GR"/>
              </w:rPr>
              <w:t>13, 14 &amp; 15)</w:t>
            </w:r>
          </w:p>
        </w:tc>
        <w:tc>
          <w:tcPr>
            <w:tcW w:w="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40FEF" w:rsidRPr="00737EF6" w:rsidRDefault="00240FEF" w:rsidP="00240FE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ΕΤΠΑ</w:t>
            </w: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240FEF" w:rsidRPr="00737EF6" w:rsidRDefault="00240FEF" w:rsidP="00240FE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2.435.349,00</w:t>
            </w:r>
          </w:p>
        </w:tc>
        <w:tc>
          <w:tcPr>
            <w:tcW w:w="14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40FEF" w:rsidRPr="00737EF6" w:rsidRDefault="00240FEF" w:rsidP="00240FE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3.134.268</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240FEF" w:rsidRPr="00737EF6" w:rsidRDefault="00240FEF" w:rsidP="00240FE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p>
        </w:tc>
        <w:tc>
          <w:tcPr>
            <w:tcW w:w="1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240FEF" w:rsidRPr="00737EF6" w:rsidRDefault="006D52CE" w:rsidP="00240FE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2.435.349,00</w:t>
            </w:r>
          </w:p>
        </w:tc>
        <w:tc>
          <w:tcPr>
            <w:tcW w:w="1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40FEF" w:rsidRPr="00737EF6" w:rsidRDefault="00240FEF" w:rsidP="00240FE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3.134.268</w:t>
            </w:r>
          </w:p>
        </w:tc>
      </w:tr>
      <w:tr w:rsidR="00240FEF" w:rsidRPr="00737EF6" w:rsidTr="00B561A6">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hideMark/>
          </w:tcPr>
          <w:p w:rsidR="00240FEF" w:rsidRPr="00737EF6" w:rsidRDefault="00240FEF" w:rsidP="009E02FA">
            <w:pPr>
              <w:rPr>
                <w:rFonts w:eastAsia="Times New Roman" w:cstheme="minorHAnsi"/>
                <w:b w:val="0"/>
                <w:color w:val="000000"/>
                <w:sz w:val="18"/>
                <w:szCs w:val="18"/>
                <w:lang w:eastAsia="el-GR"/>
              </w:rPr>
            </w:pPr>
            <w:r w:rsidRPr="00737EF6">
              <w:rPr>
                <w:rFonts w:eastAsia="Times New Roman" w:cstheme="minorHAnsi"/>
                <w:color w:val="000000"/>
                <w:sz w:val="18"/>
                <w:szCs w:val="18"/>
                <w:lang w:eastAsia="el-GR"/>
              </w:rPr>
              <w:t xml:space="preserve">ΘΑ VI - </w:t>
            </w:r>
            <w:r w:rsidRPr="00737EF6">
              <w:rPr>
                <w:rFonts w:eastAsia="Times New Roman" w:cstheme="minorHAnsi"/>
                <w:b w:val="0"/>
                <w:color w:val="000000"/>
                <w:sz w:val="18"/>
                <w:szCs w:val="18"/>
                <w:lang w:eastAsia="el-GR"/>
              </w:rPr>
              <w:t>Στήριξη της</w:t>
            </w:r>
          </w:p>
          <w:p w:rsidR="00240FEF" w:rsidRPr="00737EF6" w:rsidRDefault="00240FEF" w:rsidP="009E02FA">
            <w:pPr>
              <w:rPr>
                <w:rFonts w:eastAsia="Times New Roman" w:cstheme="minorHAnsi"/>
                <w:b w:val="0"/>
                <w:color w:val="000000"/>
                <w:sz w:val="18"/>
                <w:szCs w:val="18"/>
                <w:lang w:eastAsia="el-GR"/>
              </w:rPr>
            </w:pPr>
            <w:r w:rsidRPr="00737EF6">
              <w:rPr>
                <w:rFonts w:eastAsia="Times New Roman" w:cstheme="minorHAnsi"/>
                <w:b w:val="0"/>
                <w:color w:val="000000"/>
                <w:sz w:val="18"/>
                <w:szCs w:val="18"/>
                <w:lang w:eastAsia="el-GR"/>
              </w:rPr>
              <w:t>αποκατάστασης των συνεπειών της</w:t>
            </w:r>
          </w:p>
          <w:p w:rsidR="00240FEF" w:rsidRPr="00737EF6" w:rsidRDefault="00240FEF" w:rsidP="009E02FA">
            <w:pPr>
              <w:rPr>
                <w:rFonts w:eastAsia="Times New Roman" w:cstheme="minorHAnsi"/>
                <w:color w:val="000000"/>
                <w:sz w:val="18"/>
                <w:szCs w:val="18"/>
                <w:lang w:eastAsia="el-GR"/>
              </w:rPr>
            </w:pPr>
            <w:r w:rsidRPr="00737EF6">
              <w:rPr>
                <w:rFonts w:eastAsia="Times New Roman" w:cstheme="minorHAnsi"/>
                <w:b w:val="0"/>
                <w:color w:val="000000"/>
                <w:sz w:val="18"/>
                <w:szCs w:val="18"/>
                <w:lang w:eastAsia="el-GR"/>
              </w:rPr>
              <w:t>πανδημίας του COVID-19</w:t>
            </w:r>
          </w:p>
        </w:tc>
        <w:tc>
          <w:tcPr>
            <w:tcW w:w="74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noWrap/>
            <w:hideMark/>
          </w:tcPr>
          <w:p w:rsidR="00240FEF" w:rsidRPr="00737EF6" w:rsidRDefault="00240FEF" w:rsidP="00240FE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EKT-REACT | ΘΣ 13</w:t>
            </w:r>
          </w:p>
        </w:tc>
        <w:tc>
          <w:tcPr>
            <w:tcW w:w="1363"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tcPr>
          <w:p w:rsidR="00240FEF" w:rsidRPr="00737EF6" w:rsidRDefault="00240FEF" w:rsidP="00240FE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100.000.000</w:t>
            </w:r>
          </w:p>
        </w:tc>
        <w:tc>
          <w:tcPr>
            <w:tcW w:w="1482"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noWrap/>
            <w:hideMark/>
          </w:tcPr>
          <w:p w:rsidR="00240FEF" w:rsidRPr="00737EF6" w:rsidRDefault="00240FEF" w:rsidP="00240FE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100.000.000</w:t>
            </w:r>
          </w:p>
        </w:tc>
        <w:tc>
          <w:tcPr>
            <w:tcW w:w="171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noWrap/>
          </w:tcPr>
          <w:p w:rsidR="00240FEF" w:rsidRPr="00737EF6" w:rsidRDefault="00240FEF" w:rsidP="00240FE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p>
        </w:tc>
        <w:tc>
          <w:tcPr>
            <w:tcW w:w="1363"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tcPr>
          <w:p w:rsidR="00240FEF" w:rsidRPr="00737EF6" w:rsidRDefault="00240FEF" w:rsidP="00240FE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100.000.000</w:t>
            </w:r>
          </w:p>
        </w:tc>
        <w:tc>
          <w:tcPr>
            <w:tcW w:w="1272"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noWrap/>
            <w:hideMark/>
          </w:tcPr>
          <w:p w:rsidR="00240FEF" w:rsidRPr="00737EF6" w:rsidRDefault="00240FEF" w:rsidP="00240FE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l-GR"/>
              </w:rPr>
            </w:pPr>
            <w:r w:rsidRPr="00737EF6">
              <w:rPr>
                <w:rFonts w:eastAsia="Times New Roman" w:cstheme="minorHAnsi"/>
                <w:color w:val="000000"/>
                <w:sz w:val="18"/>
                <w:szCs w:val="18"/>
                <w:lang w:eastAsia="el-GR"/>
              </w:rPr>
              <w:t>100.000.000</w:t>
            </w:r>
          </w:p>
        </w:tc>
      </w:tr>
      <w:tr w:rsidR="00240FEF" w:rsidRPr="00737EF6" w:rsidTr="00B56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FFFFFF" w:themeColor="background1"/>
              <w:left w:val="single" w:sz="4" w:space="0" w:color="4472C4"/>
              <w:right w:val="single" w:sz="4" w:space="0" w:color="4472C4" w:themeColor="accent5"/>
            </w:tcBorders>
            <w:shd w:val="clear" w:color="auto" w:fill="4472C4" w:themeFill="accent5"/>
            <w:noWrap/>
            <w:vAlign w:val="center"/>
            <w:hideMark/>
          </w:tcPr>
          <w:p w:rsidR="00240FEF" w:rsidRPr="00737EF6" w:rsidRDefault="00240FEF" w:rsidP="00737EF6">
            <w:pPr>
              <w:jc w:val="center"/>
              <w:rPr>
                <w:rFonts w:eastAsia="Times New Roman" w:cstheme="minorHAnsi"/>
                <w:color w:val="FFFFFF" w:themeColor="background1"/>
                <w:sz w:val="18"/>
                <w:szCs w:val="18"/>
                <w:lang w:eastAsia="el-GR"/>
              </w:rPr>
            </w:pPr>
            <w:r w:rsidRPr="00737EF6">
              <w:rPr>
                <w:rFonts w:eastAsia="Times New Roman" w:cstheme="minorHAnsi"/>
                <w:color w:val="FFFFFF" w:themeColor="background1"/>
                <w:sz w:val="18"/>
                <w:szCs w:val="18"/>
                <w:lang w:eastAsia="el-GR"/>
              </w:rPr>
              <w:t>ΣΥΝΟΛΟ</w:t>
            </w:r>
          </w:p>
        </w:tc>
        <w:tc>
          <w:tcPr>
            <w:tcW w:w="744" w:type="dxa"/>
            <w:tcBorders>
              <w:top w:val="single" w:sz="8" w:space="0" w:color="FFFFFF" w:themeColor="background1"/>
              <w:left w:val="single" w:sz="4" w:space="0" w:color="4472C4" w:themeColor="accent5"/>
              <w:right w:val="single" w:sz="4" w:space="0" w:color="FFFFFF" w:themeColor="background1"/>
            </w:tcBorders>
            <w:shd w:val="clear" w:color="auto" w:fill="4472C4" w:themeFill="accent5"/>
            <w:noWrap/>
            <w:vAlign w:val="center"/>
            <w:hideMark/>
          </w:tcPr>
          <w:p w:rsidR="00240FEF" w:rsidRPr="00737EF6" w:rsidRDefault="00240FEF"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eastAsia="el-GR"/>
              </w:rPr>
            </w:pPr>
          </w:p>
        </w:tc>
        <w:tc>
          <w:tcPr>
            <w:tcW w:w="1363" w:type="dxa"/>
            <w:tcBorders>
              <w:top w:val="single" w:sz="8" w:space="0" w:color="FFFFFF" w:themeColor="background1"/>
              <w:left w:val="single" w:sz="4" w:space="0" w:color="FFFFFF" w:themeColor="background1"/>
              <w:right w:val="single" w:sz="4" w:space="0" w:color="FFFFFF" w:themeColor="background1"/>
            </w:tcBorders>
            <w:shd w:val="clear" w:color="auto" w:fill="4472C4" w:themeFill="accent5"/>
            <w:vAlign w:val="center"/>
          </w:tcPr>
          <w:p w:rsidR="00240FEF" w:rsidRPr="00737EF6" w:rsidRDefault="00240FEF" w:rsidP="00737EF6">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18"/>
                <w:szCs w:val="18"/>
              </w:rPr>
            </w:pPr>
            <w:r w:rsidRPr="00737EF6">
              <w:rPr>
                <w:rFonts w:cstheme="minorHAnsi"/>
                <w:b/>
                <w:bCs/>
                <w:color w:val="FFFFFF" w:themeColor="background1"/>
                <w:sz w:val="18"/>
                <w:szCs w:val="18"/>
              </w:rPr>
              <w:t>502.782.220,00</w:t>
            </w:r>
          </w:p>
        </w:tc>
        <w:tc>
          <w:tcPr>
            <w:tcW w:w="1482" w:type="dxa"/>
            <w:tcBorders>
              <w:top w:val="single" w:sz="8" w:space="0" w:color="FFFFFF" w:themeColor="background1"/>
              <w:left w:val="single" w:sz="4" w:space="0" w:color="FFFFFF" w:themeColor="background1"/>
              <w:right w:val="single" w:sz="4" w:space="0" w:color="FFFFFF" w:themeColor="background1"/>
            </w:tcBorders>
            <w:shd w:val="clear" w:color="auto" w:fill="4472C4" w:themeFill="accent5"/>
            <w:noWrap/>
            <w:vAlign w:val="center"/>
            <w:hideMark/>
          </w:tcPr>
          <w:p w:rsidR="00240FEF" w:rsidRPr="00737EF6" w:rsidRDefault="00240FEF"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eastAsia="el-GR"/>
              </w:rPr>
            </w:pPr>
            <w:r w:rsidRPr="00737EF6">
              <w:rPr>
                <w:rFonts w:eastAsia="Times New Roman" w:cstheme="minorHAnsi"/>
                <w:b/>
                <w:bCs/>
                <w:color w:val="FFFFFF" w:themeColor="background1"/>
                <w:sz w:val="18"/>
                <w:szCs w:val="18"/>
                <w:lang w:eastAsia="el-GR"/>
              </w:rPr>
              <w:t>619.852.772</w:t>
            </w:r>
          </w:p>
        </w:tc>
        <w:tc>
          <w:tcPr>
            <w:tcW w:w="1714" w:type="dxa"/>
            <w:tcBorders>
              <w:top w:val="single" w:sz="8" w:space="0" w:color="FFFFFF" w:themeColor="background1"/>
              <w:left w:val="single" w:sz="4" w:space="0" w:color="FFFFFF" w:themeColor="background1"/>
              <w:right w:val="single" w:sz="4" w:space="0" w:color="FFFFFF" w:themeColor="background1"/>
            </w:tcBorders>
            <w:shd w:val="clear" w:color="auto" w:fill="4472C4" w:themeFill="accent5"/>
            <w:noWrap/>
            <w:vAlign w:val="center"/>
            <w:hideMark/>
          </w:tcPr>
          <w:p w:rsidR="00240FEF" w:rsidRPr="00737EF6" w:rsidRDefault="00240FEF"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eastAsia="el-GR"/>
              </w:rPr>
            </w:pPr>
          </w:p>
        </w:tc>
        <w:tc>
          <w:tcPr>
            <w:tcW w:w="1363" w:type="dxa"/>
            <w:tcBorders>
              <w:top w:val="single" w:sz="8" w:space="0" w:color="FFFFFF" w:themeColor="background1"/>
              <w:left w:val="single" w:sz="4" w:space="0" w:color="FFFFFF" w:themeColor="background1"/>
              <w:right w:val="single" w:sz="4" w:space="0" w:color="FFFFFF" w:themeColor="background1"/>
            </w:tcBorders>
            <w:shd w:val="clear" w:color="auto" w:fill="4472C4" w:themeFill="accent5"/>
            <w:vAlign w:val="center"/>
          </w:tcPr>
          <w:p w:rsidR="00240FEF" w:rsidRPr="00737EF6" w:rsidRDefault="00240FEF" w:rsidP="00737EF6">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18"/>
                <w:szCs w:val="18"/>
              </w:rPr>
            </w:pPr>
            <w:r w:rsidRPr="00737EF6">
              <w:rPr>
                <w:rFonts w:cstheme="minorHAnsi"/>
                <w:b/>
                <w:bCs/>
                <w:color w:val="FFFFFF" w:themeColor="background1"/>
                <w:sz w:val="18"/>
                <w:szCs w:val="18"/>
              </w:rPr>
              <w:t>502.782.220,00</w:t>
            </w:r>
          </w:p>
        </w:tc>
        <w:tc>
          <w:tcPr>
            <w:tcW w:w="1272" w:type="dxa"/>
            <w:tcBorders>
              <w:top w:val="single" w:sz="8" w:space="0" w:color="FFFFFF" w:themeColor="background1"/>
              <w:left w:val="single" w:sz="4" w:space="0" w:color="FFFFFF" w:themeColor="background1"/>
              <w:right w:val="single" w:sz="4" w:space="0" w:color="4472C4"/>
            </w:tcBorders>
            <w:shd w:val="clear" w:color="auto" w:fill="4472C4" w:themeFill="accent5"/>
            <w:noWrap/>
            <w:vAlign w:val="center"/>
            <w:hideMark/>
          </w:tcPr>
          <w:p w:rsidR="00240FEF" w:rsidRPr="00737EF6" w:rsidRDefault="00240FEF"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8"/>
                <w:szCs w:val="18"/>
                <w:lang w:eastAsia="el-GR"/>
              </w:rPr>
            </w:pPr>
            <w:r w:rsidRPr="00737EF6">
              <w:rPr>
                <w:rFonts w:eastAsia="Times New Roman" w:cstheme="minorHAnsi"/>
                <w:b/>
                <w:bCs/>
                <w:color w:val="FFFFFF" w:themeColor="background1"/>
                <w:sz w:val="18"/>
                <w:szCs w:val="18"/>
                <w:lang w:eastAsia="el-GR"/>
              </w:rPr>
              <w:t>619.852.772</w:t>
            </w:r>
          </w:p>
        </w:tc>
      </w:tr>
    </w:tbl>
    <w:p w:rsidR="00AA7E3F" w:rsidRDefault="00AA7E3F">
      <w:pPr>
        <w:rPr>
          <w:b/>
        </w:rPr>
      </w:pPr>
      <w:r>
        <w:rPr>
          <w:b/>
        </w:rPr>
        <w:br w:type="page"/>
      </w:r>
    </w:p>
    <w:p w:rsidR="002D7081" w:rsidRDefault="002D7081" w:rsidP="00EC42DD">
      <w:pPr>
        <w:pStyle w:val="2"/>
        <w:numPr>
          <w:ilvl w:val="0"/>
          <w:numId w:val="14"/>
        </w:numPr>
        <w:tabs>
          <w:tab w:val="left" w:pos="426"/>
        </w:tabs>
        <w:ind w:left="284" w:hanging="284"/>
      </w:pPr>
      <w:bookmarkStart w:id="3" w:name="_Toc146297519"/>
      <w:r>
        <w:t>Αναλυτική Παρουσίαση της Πρότασης Αναθεώρησης ανά Θεματικό Άξονα του ΕΠ ΜΔΤ</w:t>
      </w:r>
      <w:bookmarkEnd w:id="3"/>
    </w:p>
    <w:p w:rsidR="002D7081" w:rsidRDefault="002D7081" w:rsidP="002D7081">
      <w:pPr>
        <w:jc w:val="both"/>
      </w:pPr>
      <w:r w:rsidRPr="002D7081">
        <w:t>Στην παρούσα Ενότητα παρουσιάζονται οι προτεινόμενες τροποποιήσεις του ΕΠ ΜΔΤ, ανά Θεματικό</w:t>
      </w:r>
      <w:r>
        <w:t xml:space="preserve"> </w:t>
      </w:r>
      <w:r w:rsidRPr="002D7081">
        <w:t>Άξονα του Προγράμματος, Επενδυτική Προτεραιότητα, Ειδικό Στόχο και Κατηγορία Δράσης, με σαφή</w:t>
      </w:r>
      <w:r>
        <w:t xml:space="preserve"> </w:t>
      </w:r>
      <w:r w:rsidRPr="002D7081">
        <w:t>αναφορά στα νέα δεδομένα και τις ανάγκες που οδήγησαν σε αυτές.</w:t>
      </w:r>
    </w:p>
    <w:p w:rsidR="00215725" w:rsidRDefault="00EC42DD" w:rsidP="00EC42DD">
      <w:pPr>
        <w:pStyle w:val="2"/>
        <w:numPr>
          <w:ilvl w:val="0"/>
          <w:numId w:val="0"/>
        </w:numPr>
      </w:pPr>
      <w:bookmarkStart w:id="4" w:name="_Toc146297520"/>
      <w:r>
        <w:t>2.1.</w:t>
      </w:r>
      <w:r w:rsidR="00215725" w:rsidRPr="00215725">
        <w:t xml:space="preserve"> Θεματικός Άξονας I «Διοικητική και οργανωτική μεταρρύθμιση για την αύξηση της αποδοτικότητας και αποτελεσματικότητας του Δημοσίου Τομέα» - Ταμείο ΕΚΤ (Άξονες Προτεραιότητας 1, 2 &amp; 3)</w:t>
      </w:r>
      <w:bookmarkEnd w:id="4"/>
    </w:p>
    <w:p w:rsidR="007D0AD3" w:rsidRDefault="007D0AD3" w:rsidP="007D0AD3">
      <w:pPr>
        <w:jc w:val="both"/>
      </w:pPr>
      <w:r w:rsidRPr="00215725">
        <w:t>Ο Θεματικός Άξονας I αφορά δράσεις που χρηματοδοτούνται από το ΕΚΤ στο πλαίσιο των Θεματικών</w:t>
      </w:r>
      <w:r>
        <w:t xml:space="preserve"> </w:t>
      </w:r>
      <w:r w:rsidRPr="00215725">
        <w:t>Στόχων 11 (Επενδυτική Προτεραιότητα 11i) και 9 (Επενδυτική Προτεραιότητα 9.iv) και έχουν ως κύριο</w:t>
      </w:r>
      <w:r>
        <w:t xml:space="preserve"> </w:t>
      </w:r>
      <w:r w:rsidRPr="00215725">
        <w:t>στόχο την ενίσχυση της αποτελεσματικότητας και αποδοτικότητας των δημοσίων φορέων και την</w:t>
      </w:r>
      <w:r>
        <w:t xml:space="preserve"> </w:t>
      </w:r>
      <w:r w:rsidRPr="00215725">
        <w:t>εξασφάλιση της ενιαίας λειτουργίας του δημοσίου τομέα προς όφελος του κράτους, των πολιτών και</w:t>
      </w:r>
      <w:r>
        <w:t xml:space="preserve"> </w:t>
      </w:r>
      <w:r w:rsidRPr="00215725">
        <w:t>των επιχειρήσεων, καθώς και την αποτελεσματική αντιμετώπιση των αυξημένων κοινωνικών</w:t>
      </w:r>
      <w:r>
        <w:t xml:space="preserve"> </w:t>
      </w:r>
      <w:r w:rsidRPr="00215725">
        <w:t>αναγκών στον τομέα της δημόσιας υγείας και των επιπτώσεων από την εξάπλωση της πανδημίας</w:t>
      </w:r>
      <w:r>
        <w:t xml:space="preserve"> </w:t>
      </w:r>
      <w:r w:rsidRPr="00215725">
        <w:t>COVID-19.</w:t>
      </w:r>
    </w:p>
    <w:p w:rsidR="007D0AD3" w:rsidRDefault="007D0AD3" w:rsidP="007D0AD3">
      <w:pPr>
        <w:jc w:val="both"/>
      </w:pPr>
      <w:r>
        <w:t xml:space="preserve">Στο πλαίσιο της </w:t>
      </w:r>
      <w:r w:rsidRPr="00215725">
        <w:rPr>
          <w:b/>
        </w:rPr>
        <w:t>7ης</w:t>
      </w:r>
      <w:r w:rsidRPr="00215725">
        <w:t xml:space="preserve"> Αναθεώρησης του ΕΠ ΜΔΤ, προτείνονται οι ακόλουθες τροποποιήσεις:</w:t>
      </w:r>
    </w:p>
    <w:p w:rsidR="007D0AD3" w:rsidRDefault="00EC42DD" w:rsidP="00EC42DD">
      <w:pPr>
        <w:pStyle w:val="3"/>
        <w:numPr>
          <w:ilvl w:val="0"/>
          <w:numId w:val="0"/>
        </w:numPr>
      </w:pPr>
      <w:bookmarkStart w:id="5" w:name="_Toc146297521"/>
      <w:r>
        <w:t>2.1.</w:t>
      </w:r>
      <w:r w:rsidR="007D0AD3" w:rsidRPr="00F73381">
        <w:t>1. Τροποποίηση διαθέσιμων πόρων ανά Θεματικό Στόχο, Επενδυτική Προτεραιότητα και</w:t>
      </w:r>
      <w:r w:rsidR="007D0AD3">
        <w:t xml:space="preserve"> </w:t>
      </w:r>
      <w:r w:rsidR="007D0AD3" w:rsidRPr="00F73381">
        <w:t>Κατηγορία Δράσης</w:t>
      </w:r>
      <w:bookmarkEnd w:id="5"/>
    </w:p>
    <w:p w:rsidR="007D0AD3" w:rsidRPr="00170511" w:rsidRDefault="002365BD" w:rsidP="002365BD">
      <w:pPr>
        <w:jc w:val="both"/>
      </w:pPr>
      <w:r>
        <w:t xml:space="preserve">Προτείνεται αύξηση της συγχρηματοδοτούμενης δημόσιας δαπάνης του Θεματικού Άξονα Ι κατά </w:t>
      </w:r>
      <w:r w:rsidRPr="007D0AD3">
        <w:rPr>
          <w:b/>
        </w:rPr>
        <w:t>6.750.000 €</w:t>
      </w:r>
      <w:r w:rsidR="00BA480F">
        <w:rPr>
          <w:b/>
        </w:rPr>
        <w:t xml:space="preserve"> ΔΔ (</w:t>
      </w:r>
      <w:r w:rsidR="00BA480F" w:rsidRPr="00BA480F">
        <w:rPr>
          <w:b/>
        </w:rPr>
        <w:t>-4</w:t>
      </w:r>
      <w:r w:rsidR="00BA480F">
        <w:rPr>
          <w:b/>
        </w:rPr>
        <w:t>.</w:t>
      </w:r>
      <w:r w:rsidR="00BA480F" w:rsidRPr="00BA480F">
        <w:rPr>
          <w:b/>
        </w:rPr>
        <w:t>068</w:t>
      </w:r>
      <w:r w:rsidR="00BA480F">
        <w:rPr>
          <w:b/>
        </w:rPr>
        <w:t>.</w:t>
      </w:r>
      <w:r w:rsidR="00BA480F" w:rsidRPr="00BA480F">
        <w:rPr>
          <w:b/>
        </w:rPr>
        <w:t>736</w:t>
      </w:r>
      <w:r w:rsidR="00BA480F">
        <w:rPr>
          <w:b/>
        </w:rPr>
        <w:t xml:space="preserve"> € ΚΣ)</w:t>
      </w:r>
      <w:r>
        <w:t xml:space="preserve">, η οποία διαμορφώνεται σε </w:t>
      </w:r>
      <w:r w:rsidR="00405AC4" w:rsidRPr="007D0AD3">
        <w:rPr>
          <w:b/>
        </w:rPr>
        <w:t xml:space="preserve">173.543.935,00 </w:t>
      </w:r>
      <w:r w:rsidRPr="007D0AD3">
        <w:rPr>
          <w:b/>
        </w:rPr>
        <w:t>€</w:t>
      </w:r>
      <w:r w:rsidR="00BA480F">
        <w:rPr>
          <w:b/>
        </w:rPr>
        <w:t xml:space="preserve"> ΔΔ (134.022.209,00 € ΚΣ)</w:t>
      </w:r>
      <w:r w:rsidRPr="007D0AD3">
        <w:t>,</w:t>
      </w:r>
      <w:r>
        <w:t xml:space="preserve"> που συνεπάγεται αύξηση της χρηματοδοτικής βαρύτητας του Θεματικού Άξονα στο Πρόγραμμα, από </w:t>
      </w:r>
      <w:r w:rsidRPr="00432869">
        <w:rPr>
          <w:b/>
        </w:rPr>
        <w:t>26,91%</w:t>
      </w:r>
      <w:r w:rsidR="00405AC4">
        <w:t xml:space="preserve"> σε </w:t>
      </w:r>
      <w:r w:rsidR="00405AC4" w:rsidRPr="00432869">
        <w:rPr>
          <w:b/>
        </w:rPr>
        <w:t>28</w:t>
      </w:r>
      <w:r w:rsidR="00432869" w:rsidRPr="00432869">
        <w:rPr>
          <w:b/>
        </w:rPr>
        <w:t>,00</w:t>
      </w:r>
      <w:r w:rsidR="00405AC4" w:rsidRPr="00432869">
        <w:rPr>
          <w:b/>
        </w:rPr>
        <w:t>%</w:t>
      </w:r>
      <w:r>
        <w:t>.</w:t>
      </w:r>
      <w:r w:rsidR="008E5281">
        <w:t xml:space="preserve"> </w:t>
      </w:r>
      <w:r>
        <w:t xml:space="preserve">Επιπρόσθετα της αύξησης αυτής, προτείνεται εσωτερική μεταβολή της κατανομής των </w:t>
      </w:r>
      <w:r w:rsidRPr="00170511">
        <w:t>πόρων του</w:t>
      </w:r>
      <w:r w:rsidR="007D0AD3" w:rsidRPr="00170511">
        <w:t xml:space="preserve"> </w:t>
      </w:r>
      <w:r w:rsidRPr="00170511">
        <w:t>Θεματικού Άξονα ως ακολούθως (βλ. Πίνακα 1)</w:t>
      </w:r>
      <w:r w:rsidR="007D0AD3" w:rsidRPr="00170511">
        <w:t xml:space="preserve">: </w:t>
      </w:r>
    </w:p>
    <w:p w:rsidR="00132D05" w:rsidRPr="00527AE2" w:rsidRDefault="008E5281" w:rsidP="00132D05">
      <w:pPr>
        <w:pStyle w:val="a8"/>
        <w:numPr>
          <w:ilvl w:val="0"/>
          <w:numId w:val="6"/>
        </w:numPr>
        <w:jc w:val="both"/>
      </w:pPr>
      <w:r w:rsidRPr="00170511">
        <w:t xml:space="preserve">Αύξηση των συνολικών πόρων του Θεματικού Στόχου 9 (Επενδυτική Προτεραιότητα 9.iv), και </w:t>
      </w:r>
      <w:r w:rsidRPr="00527AE2">
        <w:t xml:space="preserve">της Κατηγορίας Δράσης Α.4.1 «Δράσεις βελτίωσης της πρόσβασης σε υπηρεσίες υγείας και αντιμετώπισης του κινδύνου διασποράς της πανδημίας του COVID-19» </w:t>
      </w:r>
      <w:r w:rsidR="003478F4" w:rsidRPr="00527AE2">
        <w:t xml:space="preserve"> κατά </w:t>
      </w:r>
      <w:r w:rsidRPr="00527AE2">
        <w:t xml:space="preserve">10.150.000 € (ΔΔ), με μεταφορά 3.400.000 (ΔΔ) από το Θεματικό Στόχο 11 του ΘΑ Ι, 6.000.000 € (ΔΔ) από το ΘΑ ΙΙΙ, και, </w:t>
      </w:r>
      <w:r w:rsidR="00132D05" w:rsidRPr="00527AE2">
        <w:t>750.000,00 (ΔΔ) από το ΘΑ IV. Η μεταφορά αυτή συνεπάγεται αύξηση της χρηματοδοτικής βαρύτητας της Επενδυτικής Προτεραιότητας (</w:t>
      </w:r>
      <w:proofErr w:type="spellStart"/>
      <w:r w:rsidR="00132D05" w:rsidRPr="00527AE2">
        <w:t>ΕπΠρ</w:t>
      </w:r>
      <w:proofErr w:type="spellEnd"/>
      <w:r w:rsidR="00132D05" w:rsidRPr="00527AE2">
        <w:t xml:space="preserve">) 9.iv στο Θεματικό Άξονα Ι του ΕΠ από 37,17% σε </w:t>
      </w:r>
      <w:r w:rsidR="00960B85" w:rsidRPr="00527AE2">
        <w:t>41,57%.</w:t>
      </w:r>
    </w:p>
    <w:p w:rsidR="001027E2" w:rsidRPr="00527AE2" w:rsidRDefault="00132D05" w:rsidP="00132D05">
      <w:pPr>
        <w:pStyle w:val="a8"/>
        <w:numPr>
          <w:ilvl w:val="0"/>
          <w:numId w:val="6"/>
        </w:numPr>
        <w:jc w:val="both"/>
      </w:pPr>
      <w:r w:rsidRPr="00527AE2">
        <w:t>Σε επίπεδο Ειδικού Στόχου συνεπάγεται μεταφορά 3.400.000 (ΔΔ) από τους Ειδικούς Στόχους Α.1. και Α.3. και τον ΘΣ 11 στον Ειδικό Στόχο Α.4. και τον ΘΣ 9 και</w:t>
      </w:r>
      <w:r w:rsidRPr="00527AE2">
        <w:rPr>
          <w:b/>
        </w:rPr>
        <w:t xml:space="preserve"> </w:t>
      </w:r>
      <w:r w:rsidR="008E5281" w:rsidRPr="00527AE2">
        <w:t xml:space="preserve"> εξυπηρετεί την ανάγκη βέλτιστης αξιοποίησης των διαθέσιμων πόρων του Θεματικού Άξονα Ι και εν γένει του Προγράμματος, με μεταφορά πόρων από τις κατηγορίες δράσης που παρουσιάζουν χαμηλότερα ποσοστά απορρόφησης, όπω</w:t>
      </w:r>
      <w:r w:rsidR="00266955" w:rsidRPr="00527AE2">
        <w:t xml:space="preserve">ς οι </w:t>
      </w:r>
      <w:r w:rsidR="008E5281" w:rsidRPr="00527AE2">
        <w:t>Α.1.1.</w:t>
      </w:r>
      <w:r w:rsidRPr="00527AE2">
        <w:t xml:space="preserve"> και Α.3.1.</w:t>
      </w:r>
      <w:r w:rsidR="00266955" w:rsidRPr="00527AE2">
        <w:t>,</w:t>
      </w:r>
      <w:r w:rsidRPr="00527AE2">
        <w:t xml:space="preserve"> </w:t>
      </w:r>
      <w:r w:rsidR="008E5281" w:rsidRPr="00527AE2">
        <w:t>προς κατηγορίες δράσης που παρουσιάζουν ή αναμένεται να παρουσιάσουν υψηλότερα ποσοστά απορρόφησης.</w:t>
      </w:r>
      <w:r w:rsidR="008E5281" w:rsidRPr="00170511">
        <w:t xml:space="preserve"> Η μεταφορά αυτή θα </w:t>
      </w:r>
      <w:r w:rsidRPr="00170511">
        <w:t xml:space="preserve">χρηματοδοτήσει </w:t>
      </w:r>
      <w:r w:rsidR="00F54754" w:rsidRPr="00170511">
        <w:t xml:space="preserve">εξ’ ολοκλήρου </w:t>
      </w:r>
      <w:r w:rsidRPr="00170511">
        <w:t>την αύξηση του προϋπολογισμού της πράξης</w:t>
      </w:r>
      <w:r w:rsidR="008E5281" w:rsidRPr="00170511">
        <w:t xml:space="preserve"> </w:t>
      </w:r>
      <w:r w:rsidR="008E5281" w:rsidRPr="00527AE2">
        <w:t xml:space="preserve">«Βελτίωση της εμβολιαστικής κάλυψης του πληθυσμού στη γρίπη και την </w:t>
      </w:r>
      <w:proofErr w:type="spellStart"/>
      <w:r w:rsidR="008E5281" w:rsidRPr="00527AE2">
        <w:t>πνευμονιοκοκκική</w:t>
      </w:r>
      <w:proofErr w:type="spellEnd"/>
      <w:r w:rsidR="008E5281" w:rsidRPr="00527AE2">
        <w:t xml:space="preserve"> νόσο κατά την επιδημική κρίση COVID-19»</w:t>
      </w:r>
      <w:r w:rsidRPr="00527AE2">
        <w:t xml:space="preserve"> με </w:t>
      </w:r>
      <w:proofErr w:type="spellStart"/>
      <w:r w:rsidRPr="00527AE2">
        <w:t>κωδ</w:t>
      </w:r>
      <w:proofErr w:type="spellEnd"/>
      <w:r w:rsidRPr="00527AE2">
        <w:t>. ΟΠΣ 5092243 που υλοποιείται και</w:t>
      </w:r>
      <w:r w:rsidR="00F54754" w:rsidRPr="00527AE2">
        <w:t xml:space="preserve"> </w:t>
      </w:r>
      <w:r w:rsidRPr="00527AE2">
        <w:t xml:space="preserve">αφορά </w:t>
      </w:r>
      <w:r w:rsidR="007E4A87" w:rsidRPr="00527AE2">
        <w:t>σ</w:t>
      </w:r>
      <w:r w:rsidRPr="00527AE2">
        <w:t xml:space="preserve">τη δήλωση δαπανών των εμβολίων της γρίπης </w:t>
      </w:r>
      <w:r w:rsidR="00022FCE" w:rsidRPr="00527AE2">
        <w:t xml:space="preserve">και για την </w:t>
      </w:r>
      <w:r w:rsidRPr="00527AE2">
        <w:t>εμβολιαστική περ</w:t>
      </w:r>
      <w:r w:rsidR="00022FCE" w:rsidRPr="00527AE2">
        <w:t>ίο</w:t>
      </w:r>
      <w:r w:rsidRPr="00527AE2">
        <w:t xml:space="preserve">δο </w:t>
      </w:r>
      <w:r w:rsidR="00022FCE" w:rsidRPr="00527AE2">
        <w:t xml:space="preserve">Ιανουάριος 2021 </w:t>
      </w:r>
      <w:r w:rsidRPr="00527AE2">
        <w:t xml:space="preserve">- </w:t>
      </w:r>
      <w:r w:rsidR="00606B88" w:rsidRPr="00527AE2">
        <w:t xml:space="preserve">Νοέμβριος </w:t>
      </w:r>
      <w:r w:rsidRPr="00527AE2">
        <w:t>202</w:t>
      </w:r>
      <w:r w:rsidR="00606B88" w:rsidRPr="00527AE2">
        <w:t>1</w:t>
      </w:r>
      <w:r w:rsidR="00E933F9">
        <w:t xml:space="preserve">, στο πλαίσιο του Ειδικού Στόχου Α.4. και της Κατηγορίας Δράσης Α.4.1. Δράσεις βελτίωσης της πρόσβασης σε υπηρεσίες υγείας και αντιμετώπισης του κινδύνου διασποράς της πανδημίας </w:t>
      </w:r>
      <w:r w:rsidR="00E933F9">
        <w:rPr>
          <w:lang w:val="en-US"/>
        </w:rPr>
        <w:t>COVID</w:t>
      </w:r>
      <w:r w:rsidR="00E933F9" w:rsidRPr="007B26AE">
        <w:t>- 19</w:t>
      </w:r>
      <w:r w:rsidR="008E5281" w:rsidRPr="00527AE2">
        <w:t>.</w:t>
      </w:r>
      <w:r w:rsidR="00E933F9" w:rsidRPr="007B26AE">
        <w:t xml:space="preserve"> </w:t>
      </w:r>
    </w:p>
    <w:p w:rsidR="003478F4" w:rsidRPr="00527AE2" w:rsidRDefault="003478F4" w:rsidP="003478F4">
      <w:pPr>
        <w:pStyle w:val="a8"/>
        <w:numPr>
          <w:ilvl w:val="0"/>
          <w:numId w:val="6"/>
        </w:numPr>
        <w:jc w:val="both"/>
      </w:pPr>
      <w:r w:rsidRPr="00527AE2">
        <w:t>Μείωση των συνολικών πόρων του Ειδικού Στόχου Α1 «Αύξηση των τομέων δημόσιας δράσης στους οποίους εφαρμόζονται νέα συστήματα και διαδικασίες για την ενίσχυση του επιτελικού χαρακτήρα της δημόσιας διοίκησης», κατά 2.400.000 € (ΔΔ), με μείωση των διαθέσιμων πόρων της Κατηγορίας Δράσης Α.1.1 «Δράσεις ενίσχυσης της στρατηγικής ικανότητας και των επιτελικών λειτουργιών των φορέων του Δημόσιου τομέα, καθώς και του συντονισμού του κυβερνητικού έργου και των δημοσίων φορέων για την ανάπτυξη και την παρακολούθηση της εφαρμογής των δημόσιων πολιτικών» κατά 3.800.000 € (ΔΔ) και ενίσχυση των διαθέσιμων πόρων της Κατηγορίας Δράσης Α.1.2 «Δράσεις κωδικοποίησης της Νομοθεσίας και μείωσης της πολυνομίας και κακονομίας» κατά 1.400.000€ (ΔΔ)</w:t>
      </w:r>
      <w:r w:rsidR="007E4A87" w:rsidRPr="00527AE2">
        <w:t>, λαμβάνοντας υπόψη τις εκτιμήσεις ολοκλήρωσης των έργων που υλοποιούνται στο πλαίσιο των ανωτέρω Κατηγοριών Δράσεων, σύμφωνα με το Σχέδιο Δράσης για το «κλείσιμο» του Προγράμματος</w:t>
      </w:r>
      <w:r w:rsidRPr="00527AE2">
        <w:t xml:space="preserve">. </w:t>
      </w:r>
    </w:p>
    <w:p w:rsidR="002D7081" w:rsidRPr="009E02FA" w:rsidRDefault="003478F4" w:rsidP="00F578A4">
      <w:pPr>
        <w:pStyle w:val="a8"/>
        <w:numPr>
          <w:ilvl w:val="0"/>
          <w:numId w:val="6"/>
        </w:numPr>
        <w:jc w:val="both"/>
        <w:rPr>
          <w:b/>
        </w:rPr>
      </w:pPr>
      <w:r w:rsidRPr="00527AE2">
        <w:t xml:space="preserve">Μείωση των συνολικών πόρων του Ειδικού Στόχου Α3 «Αύξηση των φορέων του δημόσιου τομέα που εφαρμόζουν συστήματα </w:t>
      </w:r>
      <w:proofErr w:type="spellStart"/>
      <w:r w:rsidRPr="00527AE2">
        <w:t>στοχοθεσίας</w:t>
      </w:r>
      <w:proofErr w:type="spellEnd"/>
      <w:r w:rsidRPr="00527AE2">
        <w:t xml:space="preserve">, αξιολόγησης και εσωτερικού ελέγχου για τη βελτίωση της αποτελεσματικότητας και της διαφάνειας στη δημόσια διοίκηση», κατά </w:t>
      </w:r>
      <w:r w:rsidR="00BB4F80" w:rsidRPr="00527AE2">
        <w:t>1</w:t>
      </w:r>
      <w:r w:rsidRPr="00527AE2">
        <w:t>.</w:t>
      </w:r>
      <w:r w:rsidR="00BB4F80" w:rsidRPr="00527AE2">
        <w:t>00</w:t>
      </w:r>
      <w:r w:rsidRPr="00527AE2">
        <w:t>0.000 € (ΔΔ), με</w:t>
      </w:r>
      <w:r w:rsidR="00942FB3" w:rsidRPr="00527AE2">
        <w:t xml:space="preserve"> </w:t>
      </w:r>
      <w:r w:rsidR="00BB4F80" w:rsidRPr="00527AE2">
        <w:t xml:space="preserve">μικρή ενίσχυση </w:t>
      </w:r>
      <w:r w:rsidRPr="00527AE2">
        <w:t>των διαθέσιμων πόρων της Κατηγοριών Δράσης Α.3.1 «Δράσεις ανάπτυξης και εφαρμογής</w:t>
      </w:r>
      <w:r w:rsidR="00942FB3" w:rsidRPr="00527AE2">
        <w:t xml:space="preserve"> συστημάτων </w:t>
      </w:r>
      <w:proofErr w:type="spellStart"/>
      <w:r w:rsidR="00942FB3" w:rsidRPr="00527AE2">
        <w:t>στοχοθεσίας</w:t>
      </w:r>
      <w:proofErr w:type="spellEnd"/>
      <w:r w:rsidR="00942FB3" w:rsidRPr="00527AE2">
        <w:t xml:space="preserve"> και αξιολό</w:t>
      </w:r>
      <w:r w:rsidR="00BB4F80" w:rsidRPr="00527AE2">
        <w:t>γησης των δημοσίων φορέων» (6</w:t>
      </w:r>
      <w:r w:rsidR="00942FB3" w:rsidRPr="00527AE2">
        <w:t>50.000 €), και Α.3.3 «Δράσεις βελτίωσης των σχέσεων της δημόσιας διοίκησης με την κοινωνία και ενίσχυσης της αμφίδρομης επικοινωνίας και της συμμετοχής των πολιτών, μέσω και της ενίσχυσης της δια</w:t>
      </w:r>
      <w:r w:rsidR="00BB4F80" w:rsidRPr="00527AE2">
        <w:t>βούλευσης και της λογοδοσίας» (3</w:t>
      </w:r>
      <w:r w:rsidR="00942FB3" w:rsidRPr="00527AE2">
        <w:t xml:space="preserve">50.000 €), και </w:t>
      </w:r>
      <w:r w:rsidR="00BB4F80" w:rsidRPr="00527AE2">
        <w:t>μείωση</w:t>
      </w:r>
      <w:r w:rsidR="00942FB3" w:rsidRPr="00527AE2">
        <w:t xml:space="preserve"> των διαθέσιμων πόρων της Κατηγορίας Δράσης Α.3.2 «Δράσεις</w:t>
      </w:r>
      <w:r w:rsidR="00942FB3">
        <w:t xml:space="preserve"> ενίσχυσης του εσωτερικού ελέγχου στους φορείς του δημόσιου τομέα, της διαφάνειας και της</w:t>
      </w:r>
      <w:r w:rsidR="00BB4F80">
        <w:t xml:space="preserve"> καταπολέμησης της διαφθοράς» (-2.00</w:t>
      </w:r>
      <w:r w:rsidR="00942FB3">
        <w:t>0.000 €).</w:t>
      </w:r>
    </w:p>
    <w:p w:rsidR="00AF3FBD" w:rsidRPr="007E4A87" w:rsidRDefault="00AF3FBD" w:rsidP="0021781C">
      <w:pPr>
        <w:ind w:left="360"/>
        <w:jc w:val="both"/>
        <w:rPr>
          <w:b/>
        </w:rPr>
      </w:pPr>
      <w:r>
        <w:t xml:space="preserve">Με βάση τα ως άνω η προτεινόμενη κατανομή του προϋπολογισμού του Θεματικού Άξονα Ι και η νέα χρηματοδοτική βαρύτητα ανά κατηγορία δράσης παρουσιάζεται αναλυτικά στον Πίνακα 1. </w:t>
      </w:r>
    </w:p>
    <w:p w:rsidR="00942FB3" w:rsidRDefault="00000034" w:rsidP="00000034">
      <w:pPr>
        <w:jc w:val="both"/>
        <w:rPr>
          <w:b/>
        </w:rPr>
      </w:pPr>
      <w:r w:rsidRPr="00000034">
        <w:rPr>
          <w:b/>
        </w:rPr>
        <w:t>Πίνακας 1. Προτεινόμενη κατανομή νέου προϋπολογισμού του Θεματικού Άξονα I στους Ειδικούς</w:t>
      </w:r>
      <w:r>
        <w:rPr>
          <w:b/>
        </w:rPr>
        <w:t xml:space="preserve"> </w:t>
      </w:r>
      <w:r w:rsidRPr="00000034">
        <w:rPr>
          <w:b/>
        </w:rPr>
        <w:t>Στόχους και τις Κατηγορίες Δράσης (ποσά σε ΔΔ)</w:t>
      </w:r>
    </w:p>
    <w:tbl>
      <w:tblPr>
        <w:tblStyle w:val="5-41"/>
        <w:tblW w:w="11040" w:type="dxa"/>
        <w:tblInd w:w="-1281" w:type="dxa"/>
        <w:tblLayout w:type="fixed"/>
        <w:tblLook w:val="04A0" w:firstRow="1" w:lastRow="0" w:firstColumn="1" w:lastColumn="0" w:noHBand="0" w:noVBand="1"/>
      </w:tblPr>
      <w:tblGrid>
        <w:gridCol w:w="808"/>
        <w:gridCol w:w="1320"/>
        <w:gridCol w:w="939"/>
        <w:gridCol w:w="762"/>
        <w:gridCol w:w="1845"/>
        <w:gridCol w:w="1276"/>
        <w:gridCol w:w="1207"/>
        <w:gridCol w:w="1056"/>
        <w:gridCol w:w="914"/>
        <w:gridCol w:w="913"/>
      </w:tblGrid>
      <w:tr w:rsidR="00737EF6" w:rsidRPr="00737EF6" w:rsidTr="00B561A6">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808" w:type="dxa"/>
            <w:tcBorders>
              <w:top w:val="single" w:sz="8" w:space="0" w:color="2F5496" w:themeColor="accent5" w:themeShade="BF"/>
              <w:left w:val="single" w:sz="8" w:space="0" w:color="2F5496" w:themeColor="accent5" w:themeShade="BF"/>
              <w:bottom w:val="single" w:sz="4" w:space="0" w:color="808080" w:themeColor="background1" w:themeShade="80"/>
              <w:right w:val="single" w:sz="4" w:space="0" w:color="FFFFFF" w:themeColor="background1"/>
            </w:tcBorders>
            <w:shd w:val="clear" w:color="auto" w:fill="2F5496" w:themeFill="accent5" w:themeFillShade="BF"/>
            <w:vAlign w:val="center"/>
            <w:hideMark/>
          </w:tcPr>
          <w:p w:rsidR="0026640A" w:rsidRPr="00737EF6" w:rsidRDefault="0026640A" w:rsidP="00737EF6">
            <w:pPr>
              <w:jc w:val="center"/>
              <w:rPr>
                <w:rFonts w:eastAsia="Times New Roman" w:cs="Times New Roman"/>
                <w:sz w:val="16"/>
                <w:szCs w:val="16"/>
                <w:lang w:eastAsia="el-GR"/>
              </w:rPr>
            </w:pPr>
            <w:r w:rsidRPr="00737EF6">
              <w:rPr>
                <w:rFonts w:eastAsia="Times New Roman" w:cs="Times New Roman"/>
                <w:sz w:val="16"/>
                <w:szCs w:val="16"/>
                <w:lang w:eastAsia="el-GR"/>
              </w:rPr>
              <w:t>Ειδικός Στόχος</w:t>
            </w:r>
          </w:p>
        </w:tc>
        <w:tc>
          <w:tcPr>
            <w:tcW w:w="1319" w:type="dxa"/>
            <w:tcBorders>
              <w:top w:val="single" w:sz="8" w:space="0" w:color="2F5496" w:themeColor="accent5" w:themeShade="BF"/>
              <w:left w:val="single" w:sz="4" w:space="0" w:color="FFFFFF" w:themeColor="background1"/>
              <w:bottom w:val="single" w:sz="4" w:space="0" w:color="808080" w:themeColor="background1" w:themeShade="80"/>
              <w:right w:val="single" w:sz="4" w:space="0" w:color="FFFFFF" w:themeColor="background1"/>
            </w:tcBorders>
            <w:shd w:val="clear" w:color="auto" w:fill="2F5496" w:themeFill="accent5" w:themeFillShade="BF"/>
            <w:vAlign w:val="center"/>
            <w:hideMark/>
          </w:tcPr>
          <w:p w:rsidR="0026640A" w:rsidRPr="00737EF6" w:rsidRDefault="0026640A"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737EF6">
              <w:rPr>
                <w:rFonts w:eastAsia="Times New Roman" w:cs="Times New Roman"/>
                <w:sz w:val="16"/>
                <w:szCs w:val="16"/>
                <w:lang w:eastAsia="el-GR"/>
              </w:rPr>
              <w:t>Τίτλος ΕΣ</w:t>
            </w:r>
          </w:p>
        </w:tc>
        <w:tc>
          <w:tcPr>
            <w:tcW w:w="939" w:type="dxa"/>
            <w:tcBorders>
              <w:top w:val="single" w:sz="8" w:space="0" w:color="2F5496" w:themeColor="accent5" w:themeShade="BF"/>
              <w:left w:val="single" w:sz="4" w:space="0" w:color="FFFFFF" w:themeColor="background1"/>
              <w:bottom w:val="single" w:sz="4" w:space="0" w:color="808080" w:themeColor="background1" w:themeShade="80"/>
              <w:right w:val="single" w:sz="4" w:space="0" w:color="FFFFFF" w:themeColor="background1"/>
            </w:tcBorders>
            <w:shd w:val="clear" w:color="auto" w:fill="2F5496" w:themeFill="accent5" w:themeFillShade="BF"/>
            <w:vAlign w:val="center"/>
            <w:hideMark/>
          </w:tcPr>
          <w:p w:rsidR="0026640A" w:rsidRPr="00737EF6" w:rsidRDefault="0026640A"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737EF6">
              <w:rPr>
                <w:rFonts w:eastAsia="Times New Roman" w:cs="Times New Roman"/>
                <w:sz w:val="16"/>
                <w:szCs w:val="16"/>
                <w:lang w:eastAsia="el-GR"/>
              </w:rPr>
              <w:t>Κατηγορία Δράσης</w:t>
            </w:r>
          </w:p>
        </w:tc>
        <w:tc>
          <w:tcPr>
            <w:tcW w:w="762" w:type="dxa"/>
            <w:tcBorders>
              <w:top w:val="single" w:sz="8" w:space="0" w:color="2F5496" w:themeColor="accent5" w:themeShade="BF"/>
              <w:left w:val="single" w:sz="4" w:space="0" w:color="FFFFFF" w:themeColor="background1"/>
              <w:bottom w:val="single" w:sz="4" w:space="0" w:color="808080" w:themeColor="background1" w:themeShade="80"/>
              <w:right w:val="single" w:sz="4" w:space="0" w:color="FFFFFF" w:themeColor="background1"/>
            </w:tcBorders>
            <w:shd w:val="clear" w:color="auto" w:fill="2F5496" w:themeFill="accent5" w:themeFillShade="BF"/>
            <w:vAlign w:val="center"/>
            <w:hideMark/>
          </w:tcPr>
          <w:p w:rsidR="005B3E2F" w:rsidRPr="00737EF6" w:rsidRDefault="0026640A"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proofErr w:type="spellStart"/>
            <w:r w:rsidRPr="00737EF6">
              <w:rPr>
                <w:rFonts w:eastAsia="Times New Roman" w:cs="Times New Roman"/>
                <w:sz w:val="16"/>
                <w:szCs w:val="16"/>
                <w:lang w:eastAsia="el-GR"/>
              </w:rPr>
              <w:t>Επενδ</w:t>
            </w:r>
            <w:proofErr w:type="spellEnd"/>
            <w:r w:rsidRPr="00737EF6">
              <w:rPr>
                <w:rFonts w:eastAsia="Times New Roman" w:cs="Times New Roman"/>
                <w:sz w:val="16"/>
                <w:szCs w:val="16"/>
                <w:lang w:eastAsia="el-GR"/>
              </w:rPr>
              <w:t>.</w:t>
            </w:r>
          </w:p>
          <w:p w:rsidR="0026640A" w:rsidRPr="00737EF6" w:rsidRDefault="0026640A"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proofErr w:type="spellStart"/>
            <w:r w:rsidRPr="00737EF6">
              <w:rPr>
                <w:rFonts w:eastAsia="Times New Roman" w:cs="Times New Roman"/>
                <w:sz w:val="16"/>
                <w:szCs w:val="16"/>
                <w:lang w:eastAsia="el-GR"/>
              </w:rPr>
              <w:t>προτ</w:t>
            </w:r>
            <w:proofErr w:type="spellEnd"/>
            <w:r w:rsidRPr="00737EF6">
              <w:rPr>
                <w:rFonts w:eastAsia="Times New Roman" w:cs="Times New Roman"/>
                <w:sz w:val="16"/>
                <w:szCs w:val="16"/>
                <w:lang w:eastAsia="el-GR"/>
              </w:rPr>
              <w:t>.</w:t>
            </w:r>
          </w:p>
        </w:tc>
        <w:tc>
          <w:tcPr>
            <w:tcW w:w="1843" w:type="dxa"/>
            <w:tcBorders>
              <w:top w:val="single" w:sz="8" w:space="0" w:color="2F5496" w:themeColor="accent5" w:themeShade="BF"/>
              <w:left w:val="single" w:sz="4" w:space="0" w:color="FFFFFF" w:themeColor="background1"/>
              <w:bottom w:val="single" w:sz="4" w:space="0" w:color="808080" w:themeColor="background1" w:themeShade="80"/>
              <w:right w:val="single" w:sz="4" w:space="0" w:color="FFFFFF" w:themeColor="background1"/>
            </w:tcBorders>
            <w:shd w:val="clear" w:color="auto" w:fill="2F5496" w:themeFill="accent5" w:themeFillShade="BF"/>
            <w:vAlign w:val="center"/>
            <w:hideMark/>
          </w:tcPr>
          <w:p w:rsidR="0026640A" w:rsidRPr="00737EF6" w:rsidRDefault="00302AFA"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737EF6">
              <w:rPr>
                <w:rFonts w:eastAsia="Times New Roman" w:cs="Times New Roman"/>
                <w:sz w:val="16"/>
                <w:szCs w:val="16"/>
                <w:lang w:eastAsia="el-GR"/>
              </w:rPr>
              <w:t>Τίτλος Κατηγορίας Δράσης</w:t>
            </w:r>
          </w:p>
        </w:tc>
        <w:tc>
          <w:tcPr>
            <w:tcW w:w="1276" w:type="dxa"/>
            <w:tcBorders>
              <w:top w:val="single" w:sz="8" w:space="0" w:color="2F5496" w:themeColor="accent5" w:themeShade="BF"/>
              <w:left w:val="single" w:sz="4" w:space="0" w:color="FFFFFF" w:themeColor="background1"/>
              <w:bottom w:val="single" w:sz="4" w:space="0" w:color="808080" w:themeColor="background1" w:themeShade="80"/>
              <w:right w:val="single" w:sz="4" w:space="0" w:color="FFFFFF" w:themeColor="background1"/>
            </w:tcBorders>
            <w:shd w:val="clear" w:color="auto" w:fill="2F5496" w:themeFill="accent5" w:themeFillShade="BF"/>
            <w:vAlign w:val="center"/>
            <w:hideMark/>
          </w:tcPr>
          <w:p w:rsidR="0026640A" w:rsidRPr="00737EF6" w:rsidRDefault="00E10DB7"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737EF6">
              <w:rPr>
                <w:rFonts w:eastAsia="Times New Roman" w:cs="Times New Roman"/>
                <w:sz w:val="16"/>
                <w:szCs w:val="16"/>
                <w:lang w:eastAsia="el-GR"/>
              </w:rPr>
              <w:t>Π/Υ (</w:t>
            </w:r>
            <w:r w:rsidR="0026640A" w:rsidRPr="00737EF6">
              <w:rPr>
                <w:rFonts w:eastAsia="Times New Roman" w:cs="Times New Roman"/>
                <w:sz w:val="16"/>
                <w:szCs w:val="16"/>
                <w:lang w:eastAsia="el-GR"/>
              </w:rPr>
              <w:t>6η Αναθεώρηση</w:t>
            </w:r>
            <w:r w:rsidRPr="00737EF6">
              <w:rPr>
                <w:rFonts w:eastAsia="Times New Roman" w:cs="Times New Roman"/>
                <w:sz w:val="16"/>
                <w:szCs w:val="16"/>
                <w:lang w:eastAsia="el-GR"/>
              </w:rPr>
              <w:t>)</w:t>
            </w:r>
          </w:p>
        </w:tc>
        <w:tc>
          <w:tcPr>
            <w:tcW w:w="1207" w:type="dxa"/>
            <w:tcBorders>
              <w:top w:val="single" w:sz="8" w:space="0" w:color="2F5496" w:themeColor="accent5" w:themeShade="BF"/>
              <w:left w:val="single" w:sz="4" w:space="0" w:color="FFFFFF" w:themeColor="background1"/>
              <w:bottom w:val="single" w:sz="4" w:space="0" w:color="808080" w:themeColor="background1" w:themeShade="80"/>
              <w:right w:val="single" w:sz="4" w:space="0" w:color="FFFFFF" w:themeColor="background1"/>
            </w:tcBorders>
            <w:shd w:val="clear" w:color="auto" w:fill="2F5496" w:themeFill="accent5" w:themeFillShade="BF"/>
            <w:vAlign w:val="center"/>
            <w:hideMark/>
          </w:tcPr>
          <w:p w:rsidR="0026640A" w:rsidRPr="00737EF6" w:rsidRDefault="0026640A"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737EF6">
              <w:rPr>
                <w:rFonts w:eastAsia="Times New Roman" w:cs="Times New Roman"/>
                <w:sz w:val="16"/>
                <w:szCs w:val="16"/>
                <w:lang w:eastAsia="el-GR"/>
              </w:rPr>
              <w:t>Νέος Π/Υ</w:t>
            </w:r>
            <w:r w:rsidRPr="00737EF6">
              <w:rPr>
                <w:rFonts w:eastAsia="Times New Roman" w:cs="Times New Roman"/>
                <w:sz w:val="16"/>
                <w:szCs w:val="16"/>
                <w:lang w:eastAsia="el-GR"/>
              </w:rPr>
              <w:br/>
            </w:r>
          </w:p>
        </w:tc>
        <w:tc>
          <w:tcPr>
            <w:tcW w:w="1056" w:type="dxa"/>
            <w:tcBorders>
              <w:top w:val="single" w:sz="8" w:space="0" w:color="2F5496" w:themeColor="accent5" w:themeShade="BF"/>
              <w:left w:val="single" w:sz="4" w:space="0" w:color="FFFFFF" w:themeColor="background1"/>
              <w:bottom w:val="single" w:sz="4" w:space="0" w:color="808080" w:themeColor="background1" w:themeShade="80"/>
              <w:right w:val="single" w:sz="4" w:space="0" w:color="FFFFFF" w:themeColor="background1"/>
            </w:tcBorders>
            <w:shd w:val="clear" w:color="auto" w:fill="2F5496" w:themeFill="accent5" w:themeFillShade="BF"/>
            <w:vAlign w:val="center"/>
            <w:hideMark/>
          </w:tcPr>
          <w:p w:rsidR="0026640A" w:rsidRPr="00737EF6" w:rsidRDefault="0026640A"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737EF6">
              <w:rPr>
                <w:rFonts w:eastAsia="Times New Roman" w:cs="Times New Roman"/>
                <w:sz w:val="16"/>
                <w:szCs w:val="16"/>
                <w:lang w:eastAsia="el-GR"/>
              </w:rPr>
              <w:t>% Μεταβολής</w:t>
            </w:r>
          </w:p>
        </w:tc>
        <w:tc>
          <w:tcPr>
            <w:tcW w:w="914" w:type="dxa"/>
            <w:tcBorders>
              <w:top w:val="single" w:sz="8" w:space="0" w:color="2F5496" w:themeColor="accent5" w:themeShade="BF"/>
              <w:left w:val="single" w:sz="4" w:space="0" w:color="FFFFFF" w:themeColor="background1"/>
              <w:bottom w:val="single" w:sz="4" w:space="0" w:color="808080" w:themeColor="background1" w:themeShade="80"/>
              <w:right w:val="single" w:sz="4" w:space="0" w:color="FFFFFF" w:themeColor="background1"/>
            </w:tcBorders>
            <w:shd w:val="clear" w:color="auto" w:fill="2F5496" w:themeFill="accent5" w:themeFillShade="BF"/>
            <w:vAlign w:val="center"/>
            <w:hideMark/>
          </w:tcPr>
          <w:p w:rsidR="0026640A" w:rsidRPr="00737EF6" w:rsidRDefault="0026640A"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737EF6">
              <w:rPr>
                <w:rFonts w:eastAsia="Times New Roman" w:cs="Times New Roman"/>
                <w:sz w:val="16"/>
                <w:szCs w:val="16"/>
                <w:lang w:eastAsia="el-GR"/>
              </w:rPr>
              <w:t>Αρχική Βαρύτητα στον ΘΑ Ι</w:t>
            </w:r>
          </w:p>
        </w:tc>
        <w:tc>
          <w:tcPr>
            <w:tcW w:w="913" w:type="dxa"/>
            <w:tcBorders>
              <w:top w:val="single" w:sz="8" w:space="0" w:color="2F5496" w:themeColor="accent5" w:themeShade="BF"/>
              <w:left w:val="single" w:sz="4" w:space="0" w:color="FFFFFF" w:themeColor="background1"/>
              <w:bottom w:val="single" w:sz="4" w:space="0" w:color="808080" w:themeColor="background1" w:themeShade="80"/>
              <w:right w:val="single" w:sz="8" w:space="0" w:color="2F5496" w:themeColor="accent5" w:themeShade="BF"/>
            </w:tcBorders>
            <w:shd w:val="clear" w:color="auto" w:fill="2F5496" w:themeFill="accent5" w:themeFillShade="BF"/>
            <w:vAlign w:val="center"/>
            <w:hideMark/>
          </w:tcPr>
          <w:p w:rsidR="0026640A" w:rsidRPr="00737EF6" w:rsidRDefault="0026640A" w:rsidP="00737EF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737EF6">
              <w:rPr>
                <w:rFonts w:eastAsia="Times New Roman" w:cs="Times New Roman"/>
                <w:sz w:val="16"/>
                <w:szCs w:val="16"/>
                <w:lang w:eastAsia="el-GR"/>
              </w:rPr>
              <w:t>Νέα Βαρύτητα στον ΘΑ Ι</w:t>
            </w:r>
          </w:p>
        </w:tc>
      </w:tr>
      <w:tr w:rsidR="0068137E" w:rsidRPr="000D0314" w:rsidTr="00B561A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808" w:type="dxa"/>
            <w:vMerge w:val="restar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26640A" w:rsidRPr="00737EF6" w:rsidRDefault="0026640A" w:rsidP="0068137E">
            <w:pPr>
              <w:jc w:val="center"/>
              <w:rPr>
                <w:rFonts w:eastAsia="Times New Roman" w:cstheme="minorHAnsi"/>
                <w:color w:val="000000"/>
                <w:sz w:val="16"/>
                <w:szCs w:val="16"/>
                <w:lang w:eastAsia="el-GR"/>
              </w:rPr>
            </w:pPr>
            <w:r w:rsidRPr="00737EF6">
              <w:rPr>
                <w:rFonts w:eastAsia="Times New Roman" w:cstheme="minorHAnsi"/>
                <w:color w:val="000000"/>
                <w:sz w:val="16"/>
                <w:szCs w:val="16"/>
                <w:lang w:eastAsia="el-GR"/>
              </w:rPr>
              <w:t>Α.1.</w:t>
            </w:r>
          </w:p>
        </w:tc>
        <w:tc>
          <w:tcPr>
            <w:tcW w:w="131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Αύξηση των τομέων δημόσιας δράσης στους οποίους εφαρμόζονται νέα συστήματα και διαδικασίες για την ενίσχυση του επιτελικού χαρακτήρα της δημόσιας διοίκησης</w:t>
            </w:r>
          </w:p>
        </w:tc>
        <w:tc>
          <w:tcPr>
            <w:tcW w:w="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Α.1.1.</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11i</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Δράσεις ενίσχυσης της στρατηγικής ικανότητας και των επιτελικών λειτουργιών των φορέων του Δημόσιου τομέα, καθώς και του συντονισμού του κυβερνητικού έργου και των δημοσίων φορέων για την ανάπτυξη και την παρακολούθηση της εφαρμογής των δημόσιων πολιτικών</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20.200.000,0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16.400.000,0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-18,8%</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12,1%</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9,5%</w:t>
            </w:r>
          </w:p>
        </w:tc>
      </w:tr>
      <w:tr w:rsidR="0068137E" w:rsidRPr="000D0314" w:rsidTr="00D158A3">
        <w:trPr>
          <w:trHeight w:val="396"/>
        </w:trPr>
        <w:tc>
          <w:tcPr>
            <w:cnfStyle w:val="001000000000" w:firstRow="0" w:lastRow="0" w:firstColumn="1" w:lastColumn="0" w:oddVBand="0" w:evenVBand="0" w:oddHBand="0" w:evenHBand="0" w:firstRowFirstColumn="0" w:firstRowLastColumn="0" w:lastRowFirstColumn="0" w:lastRowLastColumn="0"/>
            <w:tcW w:w="808" w:type="dxa"/>
            <w:vMerge/>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26640A" w:rsidRPr="00737EF6" w:rsidRDefault="0026640A" w:rsidP="0068137E">
            <w:pPr>
              <w:jc w:val="center"/>
              <w:rPr>
                <w:rFonts w:eastAsia="Times New Roman" w:cstheme="minorHAnsi"/>
                <w:color w:val="000000"/>
                <w:sz w:val="16"/>
                <w:szCs w:val="16"/>
                <w:lang w:eastAsia="el-GR"/>
              </w:rPr>
            </w:pPr>
          </w:p>
        </w:tc>
        <w:tc>
          <w:tcPr>
            <w:tcW w:w="131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p>
        </w:tc>
        <w:tc>
          <w:tcPr>
            <w:tcW w:w="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Α.1.2.</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11i</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Δράσεις κωδικοποίησης της Νομοθεσίας και μείωσης της πολυνομίας και κακονομίας</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1.900.000,0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3.300.000,0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73,7%</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1,1%</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1,9%</w:t>
            </w:r>
          </w:p>
        </w:tc>
      </w:tr>
      <w:tr w:rsidR="00B561A6" w:rsidRPr="000D0314" w:rsidTr="00D158A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128"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rPr>
                <w:rFonts w:eastAsia="Times New Roman" w:cstheme="minorHAnsi"/>
                <w:color w:val="000000"/>
                <w:sz w:val="16"/>
                <w:szCs w:val="16"/>
                <w:lang w:eastAsia="el-GR"/>
              </w:rPr>
            </w:pPr>
            <w:r w:rsidRPr="00737EF6">
              <w:rPr>
                <w:rFonts w:eastAsia="Times New Roman" w:cstheme="minorHAnsi"/>
                <w:color w:val="000000"/>
                <w:sz w:val="16"/>
                <w:szCs w:val="16"/>
                <w:lang w:eastAsia="el-GR"/>
              </w:rPr>
              <w:t>Α.1. Σύνολο</w:t>
            </w:r>
          </w:p>
          <w:p w:rsidR="00402089" w:rsidRPr="00737EF6" w:rsidRDefault="00402089" w:rsidP="00737EF6">
            <w:pPr>
              <w:jc w:val="center"/>
              <w:rPr>
                <w:rFonts w:eastAsia="Times New Roman" w:cstheme="minorHAnsi"/>
                <w:color w:val="000000"/>
                <w:sz w:val="16"/>
                <w:szCs w:val="16"/>
                <w:lang w:eastAsia="el-GR"/>
              </w:rPr>
            </w:pPr>
          </w:p>
        </w:tc>
        <w:tc>
          <w:tcPr>
            <w:tcW w:w="939"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l-GR"/>
              </w:rPr>
            </w:pPr>
          </w:p>
        </w:tc>
        <w:tc>
          <w:tcPr>
            <w:tcW w:w="762"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l-GR"/>
              </w:rPr>
            </w:pPr>
          </w:p>
        </w:tc>
        <w:tc>
          <w:tcPr>
            <w:tcW w:w="1843"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22.100.000,0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19.700.000,0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-10,9%</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13,2%</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11,4%</w:t>
            </w:r>
          </w:p>
        </w:tc>
      </w:tr>
      <w:tr w:rsidR="0068137E" w:rsidRPr="000D0314" w:rsidTr="00B561A6">
        <w:trPr>
          <w:trHeight w:val="396"/>
        </w:trPr>
        <w:tc>
          <w:tcPr>
            <w:cnfStyle w:val="001000000000" w:firstRow="0" w:lastRow="0" w:firstColumn="1" w:lastColumn="0" w:oddVBand="0" w:evenVBand="0" w:oddHBand="0" w:evenHBand="0" w:firstRowFirstColumn="0" w:firstRowLastColumn="0" w:lastRowFirstColumn="0" w:lastRowLastColumn="0"/>
            <w:tcW w:w="808" w:type="dxa"/>
            <w:vMerge w:val="restar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26640A" w:rsidRPr="00737EF6" w:rsidRDefault="0026640A" w:rsidP="0068137E">
            <w:pPr>
              <w:jc w:val="center"/>
              <w:rPr>
                <w:rFonts w:eastAsia="Times New Roman" w:cstheme="minorHAnsi"/>
                <w:color w:val="000000"/>
                <w:sz w:val="16"/>
                <w:szCs w:val="16"/>
                <w:lang w:eastAsia="el-GR"/>
              </w:rPr>
            </w:pPr>
            <w:r w:rsidRPr="00737EF6">
              <w:rPr>
                <w:rFonts w:eastAsia="Times New Roman" w:cstheme="minorHAnsi"/>
                <w:color w:val="000000"/>
                <w:sz w:val="16"/>
                <w:szCs w:val="16"/>
                <w:lang w:eastAsia="el-GR"/>
              </w:rPr>
              <w:t>Α.2.</w:t>
            </w:r>
          </w:p>
        </w:tc>
        <w:tc>
          <w:tcPr>
            <w:tcW w:w="131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Αύξηση των φορέων του δημοσίου τομέα στους οποίους εφαρμόζονται σχέδια λειτουργικής αναδιοργάνωσης και απλοποίησης διοικητικών διαδικασιών</w:t>
            </w:r>
          </w:p>
        </w:tc>
        <w:tc>
          <w:tcPr>
            <w:tcW w:w="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Α.2.1.</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11i</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Δράσεις εφαρμογής αναδιοργανώσεων των φορέων του Δημόσιου Τομέα και βελτίωσης της λειτουργίας τους</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35.000.000,0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35.000.000,0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0,0%</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21,0%</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20,2%</w:t>
            </w:r>
          </w:p>
        </w:tc>
      </w:tr>
      <w:tr w:rsidR="0068137E" w:rsidRPr="000D0314" w:rsidTr="00D158A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808" w:type="dxa"/>
            <w:vMerge/>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26640A" w:rsidRPr="00737EF6" w:rsidRDefault="0026640A" w:rsidP="0068137E">
            <w:pPr>
              <w:jc w:val="center"/>
              <w:rPr>
                <w:rFonts w:eastAsia="Times New Roman" w:cstheme="minorHAnsi"/>
                <w:color w:val="000000"/>
                <w:sz w:val="16"/>
                <w:szCs w:val="16"/>
                <w:lang w:eastAsia="el-GR"/>
              </w:rPr>
            </w:pPr>
          </w:p>
        </w:tc>
        <w:tc>
          <w:tcPr>
            <w:tcW w:w="131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p>
        </w:tc>
        <w:tc>
          <w:tcPr>
            <w:tcW w:w="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Α.2.2.</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11i</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Δράσεις μείωσης διοικητικών βαρών απλούστευσης και προτυποποίησης υπηρεσιών προς τους πολίτες και επιχειρήσεις</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42.943.935,0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42.943.935,0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0,0%</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25,7%</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24,7%</w:t>
            </w:r>
          </w:p>
        </w:tc>
      </w:tr>
      <w:tr w:rsidR="00B561A6" w:rsidRPr="000D0314" w:rsidTr="00D158A3">
        <w:trPr>
          <w:trHeight w:val="279"/>
        </w:trPr>
        <w:tc>
          <w:tcPr>
            <w:cnfStyle w:val="001000000000" w:firstRow="0" w:lastRow="0" w:firstColumn="1" w:lastColumn="0" w:oddVBand="0" w:evenVBand="0" w:oddHBand="0" w:evenHBand="0" w:firstRowFirstColumn="0" w:firstRowLastColumn="0" w:lastRowFirstColumn="0" w:lastRowLastColumn="0"/>
            <w:tcW w:w="2128"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rPr>
                <w:rFonts w:eastAsia="Times New Roman" w:cstheme="minorHAnsi"/>
                <w:b w:val="0"/>
                <w:bCs w:val="0"/>
                <w:color w:val="000000"/>
                <w:sz w:val="16"/>
                <w:szCs w:val="16"/>
                <w:lang w:eastAsia="el-GR"/>
              </w:rPr>
            </w:pPr>
            <w:r w:rsidRPr="00737EF6">
              <w:rPr>
                <w:rFonts w:eastAsia="Times New Roman" w:cstheme="minorHAnsi"/>
                <w:color w:val="000000"/>
                <w:sz w:val="16"/>
                <w:szCs w:val="16"/>
                <w:lang w:eastAsia="el-GR"/>
              </w:rPr>
              <w:t>Α.2. Σύνολο</w:t>
            </w:r>
          </w:p>
          <w:p w:rsidR="00402089" w:rsidRPr="00737EF6" w:rsidRDefault="00402089" w:rsidP="00737EF6">
            <w:pPr>
              <w:jc w:val="center"/>
              <w:rPr>
                <w:rFonts w:eastAsia="Times New Roman" w:cstheme="minorHAnsi"/>
                <w:color w:val="000000"/>
                <w:sz w:val="16"/>
                <w:szCs w:val="16"/>
                <w:lang w:eastAsia="el-GR"/>
              </w:rPr>
            </w:pPr>
          </w:p>
        </w:tc>
        <w:tc>
          <w:tcPr>
            <w:tcW w:w="939"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p>
        </w:tc>
        <w:tc>
          <w:tcPr>
            <w:tcW w:w="762"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p>
        </w:tc>
        <w:tc>
          <w:tcPr>
            <w:tcW w:w="1843"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77.943.935,0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77.943.935,0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0,0%</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46,7%</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44,9%</w:t>
            </w:r>
          </w:p>
        </w:tc>
      </w:tr>
      <w:tr w:rsidR="0068137E" w:rsidRPr="000D0314" w:rsidTr="00B561A6">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808" w:type="dxa"/>
            <w:vMerge w:val="restar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26640A" w:rsidRPr="00737EF6" w:rsidRDefault="0026640A" w:rsidP="0068137E">
            <w:pPr>
              <w:jc w:val="center"/>
              <w:rPr>
                <w:rFonts w:eastAsia="Times New Roman" w:cstheme="minorHAnsi"/>
                <w:color w:val="000000"/>
                <w:sz w:val="16"/>
                <w:szCs w:val="16"/>
                <w:lang w:eastAsia="el-GR"/>
              </w:rPr>
            </w:pPr>
            <w:r w:rsidRPr="00737EF6">
              <w:rPr>
                <w:rFonts w:eastAsia="Times New Roman" w:cstheme="minorHAnsi"/>
                <w:color w:val="000000"/>
                <w:sz w:val="16"/>
                <w:szCs w:val="16"/>
                <w:lang w:eastAsia="el-GR"/>
              </w:rPr>
              <w:t>Α.3.</w:t>
            </w:r>
          </w:p>
        </w:tc>
        <w:tc>
          <w:tcPr>
            <w:tcW w:w="131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 xml:space="preserve">Αύξηση των φορέων του δημόσιου τομέα που εφαρμόζουν συστήματα </w:t>
            </w:r>
            <w:proofErr w:type="spellStart"/>
            <w:r w:rsidRPr="00737EF6">
              <w:rPr>
                <w:rFonts w:eastAsia="Times New Roman" w:cstheme="minorHAnsi"/>
                <w:color w:val="000000"/>
                <w:sz w:val="16"/>
                <w:szCs w:val="16"/>
                <w:lang w:eastAsia="el-GR"/>
              </w:rPr>
              <w:t>στοχοθεσίας</w:t>
            </w:r>
            <w:proofErr w:type="spellEnd"/>
            <w:r w:rsidRPr="00737EF6">
              <w:rPr>
                <w:rFonts w:eastAsia="Times New Roman" w:cstheme="minorHAnsi"/>
                <w:color w:val="000000"/>
                <w:sz w:val="16"/>
                <w:szCs w:val="16"/>
                <w:lang w:eastAsia="el-GR"/>
              </w:rPr>
              <w:t>, αξιολόγησης και εσωτερικού ελέγχου για τη βελτίωση της αποτελεσματικότητας και της διαφάνειας στη δημόσια διοίκηση</w:t>
            </w:r>
          </w:p>
        </w:tc>
        <w:tc>
          <w:tcPr>
            <w:tcW w:w="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Α.3.1.</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11i</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 xml:space="preserve">Δράσεις ανάπτυξης και εφαρμογής συστημάτων </w:t>
            </w:r>
            <w:proofErr w:type="spellStart"/>
            <w:r w:rsidRPr="00737EF6">
              <w:rPr>
                <w:rFonts w:eastAsia="Times New Roman" w:cstheme="minorHAnsi"/>
                <w:color w:val="000000"/>
                <w:sz w:val="16"/>
                <w:szCs w:val="16"/>
                <w:lang w:eastAsia="el-GR"/>
              </w:rPr>
              <w:t>στοχοθεσίας</w:t>
            </w:r>
            <w:proofErr w:type="spellEnd"/>
            <w:r w:rsidRPr="00737EF6">
              <w:rPr>
                <w:rFonts w:eastAsia="Times New Roman" w:cstheme="minorHAnsi"/>
                <w:color w:val="000000"/>
                <w:sz w:val="16"/>
                <w:szCs w:val="16"/>
                <w:lang w:eastAsia="el-GR"/>
              </w:rPr>
              <w:t xml:space="preserve"> και αξιολόγησης των δημοσίων φορέων</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150.000,0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800.000,0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433,3%</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0,1%</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0,5%</w:t>
            </w:r>
          </w:p>
        </w:tc>
      </w:tr>
      <w:tr w:rsidR="0068137E" w:rsidRPr="000D0314" w:rsidTr="00B561A6">
        <w:trPr>
          <w:trHeight w:val="594"/>
        </w:trPr>
        <w:tc>
          <w:tcPr>
            <w:cnfStyle w:val="001000000000" w:firstRow="0" w:lastRow="0" w:firstColumn="1" w:lastColumn="0" w:oddVBand="0" w:evenVBand="0" w:oddHBand="0" w:evenHBand="0" w:firstRowFirstColumn="0" w:firstRowLastColumn="0" w:lastRowFirstColumn="0" w:lastRowLastColumn="0"/>
            <w:tcW w:w="808" w:type="dxa"/>
            <w:vMerge/>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26640A" w:rsidRPr="00737EF6" w:rsidRDefault="0026640A" w:rsidP="0068137E">
            <w:pPr>
              <w:jc w:val="center"/>
              <w:rPr>
                <w:rFonts w:eastAsia="Times New Roman" w:cstheme="minorHAnsi"/>
                <w:color w:val="000000"/>
                <w:sz w:val="16"/>
                <w:szCs w:val="16"/>
                <w:lang w:eastAsia="el-GR"/>
              </w:rPr>
            </w:pPr>
          </w:p>
        </w:tc>
        <w:tc>
          <w:tcPr>
            <w:tcW w:w="131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p>
        </w:tc>
        <w:tc>
          <w:tcPr>
            <w:tcW w:w="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Α.3.2.</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11i</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Δράσεις ενίσχυσης του εσωτερικού ελέγχου στους φορείς του δημόσιου τομέα, της διαφάνειας και της καταπολέμησης της διαφθοράς</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3.650.000,0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1.650.000,0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-54,8%</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2,2%</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1,0%</w:t>
            </w:r>
          </w:p>
        </w:tc>
      </w:tr>
      <w:tr w:rsidR="0068137E" w:rsidRPr="000D0314" w:rsidTr="00D158A3">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808" w:type="dxa"/>
            <w:vMerge/>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26640A" w:rsidRPr="00737EF6" w:rsidRDefault="0026640A" w:rsidP="0068137E">
            <w:pPr>
              <w:jc w:val="center"/>
              <w:rPr>
                <w:rFonts w:eastAsia="Times New Roman" w:cstheme="minorHAnsi"/>
                <w:color w:val="000000"/>
                <w:sz w:val="16"/>
                <w:szCs w:val="16"/>
                <w:lang w:eastAsia="el-GR"/>
              </w:rPr>
            </w:pPr>
          </w:p>
        </w:tc>
        <w:tc>
          <w:tcPr>
            <w:tcW w:w="131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p>
        </w:tc>
        <w:tc>
          <w:tcPr>
            <w:tcW w:w="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Α.3.3.</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11i</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Δράσεις βελτίωσης των σχέσεων της δημόσιας διοίκησης με την κοινωνία και ενίσχυσης της αμφίδρομης επικοινωνίας και της συμμετοχής των πολιτών, μέσω και της ενίσχυσης της διαβούλευσης και της λογοδοσίας</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l-GR"/>
              </w:rPr>
            </w:pPr>
            <w:r w:rsidRPr="00737EF6">
              <w:rPr>
                <w:rFonts w:eastAsia="Times New Roman" w:cstheme="minorHAnsi"/>
                <w:color w:val="000000"/>
                <w:sz w:val="16"/>
                <w:szCs w:val="16"/>
                <w:lang w:eastAsia="el-GR"/>
              </w:rPr>
              <w:t>950.000,0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1.300.000,0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36,8%</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0,6%</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0,7%</w:t>
            </w:r>
          </w:p>
        </w:tc>
      </w:tr>
      <w:tr w:rsidR="00B561A6" w:rsidRPr="000D0314" w:rsidTr="00D158A3">
        <w:trPr>
          <w:trHeight w:val="279"/>
        </w:trPr>
        <w:tc>
          <w:tcPr>
            <w:cnfStyle w:val="001000000000" w:firstRow="0" w:lastRow="0" w:firstColumn="1" w:lastColumn="0" w:oddVBand="0" w:evenVBand="0" w:oddHBand="0" w:evenHBand="0" w:firstRowFirstColumn="0" w:firstRowLastColumn="0" w:lastRowFirstColumn="0" w:lastRowLastColumn="0"/>
            <w:tcW w:w="2128"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rPr>
                <w:rFonts w:eastAsia="Times New Roman" w:cstheme="minorHAnsi"/>
                <w:color w:val="000000"/>
                <w:sz w:val="16"/>
                <w:szCs w:val="16"/>
                <w:lang w:eastAsia="el-GR"/>
              </w:rPr>
            </w:pPr>
            <w:r w:rsidRPr="00737EF6">
              <w:rPr>
                <w:rFonts w:eastAsia="Times New Roman" w:cstheme="minorHAnsi"/>
                <w:color w:val="000000"/>
                <w:sz w:val="16"/>
                <w:szCs w:val="16"/>
                <w:lang w:eastAsia="el-GR"/>
              </w:rPr>
              <w:t>Α.3. Σύνολο</w:t>
            </w:r>
          </w:p>
          <w:p w:rsidR="00402089" w:rsidRPr="00737EF6" w:rsidRDefault="00402089" w:rsidP="00737EF6">
            <w:pPr>
              <w:jc w:val="center"/>
              <w:rPr>
                <w:rFonts w:eastAsia="Times New Roman" w:cstheme="minorHAnsi"/>
                <w:color w:val="000000"/>
                <w:sz w:val="16"/>
                <w:szCs w:val="16"/>
                <w:lang w:eastAsia="el-GR"/>
              </w:rPr>
            </w:pPr>
          </w:p>
        </w:tc>
        <w:tc>
          <w:tcPr>
            <w:tcW w:w="939"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p>
        </w:tc>
        <w:tc>
          <w:tcPr>
            <w:tcW w:w="762"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p>
        </w:tc>
        <w:tc>
          <w:tcPr>
            <w:tcW w:w="1843"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4.750.000,0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3.750.000,0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-21,1%</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2,8%</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2,2%</w:t>
            </w:r>
          </w:p>
        </w:tc>
      </w:tr>
      <w:tr w:rsidR="0068137E" w:rsidRPr="000D0314" w:rsidTr="00D158A3">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26640A" w:rsidRPr="00737EF6" w:rsidRDefault="0026640A" w:rsidP="0068137E">
            <w:pPr>
              <w:jc w:val="center"/>
              <w:rPr>
                <w:rFonts w:eastAsia="Times New Roman" w:cstheme="minorHAnsi"/>
                <w:sz w:val="16"/>
                <w:szCs w:val="16"/>
                <w:lang w:eastAsia="el-GR"/>
              </w:rPr>
            </w:pPr>
            <w:r w:rsidRPr="00737EF6">
              <w:rPr>
                <w:rFonts w:eastAsia="Times New Roman" w:cstheme="minorHAnsi"/>
                <w:color w:val="000000" w:themeColor="text1"/>
                <w:sz w:val="16"/>
                <w:szCs w:val="16"/>
                <w:lang w:eastAsia="el-GR"/>
              </w:rPr>
              <w:t>Α.4.</w:t>
            </w:r>
          </w:p>
        </w:tc>
        <w:tc>
          <w:tcPr>
            <w:tcW w:w="1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l-GR"/>
              </w:rPr>
            </w:pPr>
            <w:r w:rsidRPr="00737EF6">
              <w:rPr>
                <w:rFonts w:eastAsia="Times New Roman" w:cstheme="minorHAnsi"/>
                <w:sz w:val="16"/>
                <w:szCs w:val="16"/>
                <w:lang w:eastAsia="el-GR"/>
              </w:rPr>
              <w:t>Διασφάλιση της υγείας των πολιτών με την εφαρμογή μέτρων μείωσης  και αντιμετώπισης του κινδύνου διασποράς της πανδημίας COVID-19</w:t>
            </w:r>
          </w:p>
        </w:tc>
        <w:tc>
          <w:tcPr>
            <w:tcW w:w="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l-GR"/>
              </w:rPr>
            </w:pPr>
            <w:r w:rsidRPr="00737EF6">
              <w:rPr>
                <w:rFonts w:eastAsia="Times New Roman" w:cstheme="minorHAnsi"/>
                <w:sz w:val="16"/>
                <w:szCs w:val="16"/>
                <w:lang w:eastAsia="el-GR"/>
              </w:rPr>
              <w:t>A.4.1</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l-GR"/>
              </w:rPr>
            </w:pPr>
            <w:r w:rsidRPr="00737EF6">
              <w:rPr>
                <w:rFonts w:eastAsia="Times New Roman" w:cstheme="minorHAnsi"/>
                <w:sz w:val="16"/>
                <w:szCs w:val="16"/>
                <w:lang w:eastAsia="el-GR"/>
              </w:rPr>
              <w:t>9iv</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l-GR"/>
              </w:rPr>
            </w:pPr>
            <w:r w:rsidRPr="00737EF6">
              <w:rPr>
                <w:rFonts w:eastAsia="Times New Roman" w:cstheme="minorHAnsi"/>
                <w:sz w:val="16"/>
                <w:szCs w:val="16"/>
                <w:lang w:eastAsia="el-GR"/>
              </w:rPr>
              <w:t>Δράσεις βελτίωσης της πρόσβασης σε υπηρεσίες υγείας και αντιμετώπισης του κινδύνου διασποράς της πανδημίας του COVID-19</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l-GR"/>
              </w:rPr>
            </w:pPr>
            <w:r w:rsidRPr="00737EF6">
              <w:rPr>
                <w:rFonts w:eastAsia="Times New Roman" w:cstheme="minorHAnsi"/>
                <w:sz w:val="16"/>
                <w:szCs w:val="16"/>
                <w:lang w:eastAsia="el-GR"/>
              </w:rPr>
              <w:t>62.000.000,0</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72.150.000,0</w:t>
            </w:r>
          </w:p>
        </w:tc>
        <w:tc>
          <w:tcPr>
            <w:tcW w:w="10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16,4%</w:t>
            </w:r>
          </w:p>
        </w:tc>
        <w:tc>
          <w:tcPr>
            <w:tcW w:w="9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37,2%</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6640A" w:rsidRPr="00737EF6" w:rsidRDefault="0026640A" w:rsidP="0068137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lang w:eastAsia="el-GR"/>
              </w:rPr>
            </w:pPr>
            <w:r w:rsidRPr="00737EF6">
              <w:rPr>
                <w:rFonts w:eastAsia="Times New Roman" w:cstheme="minorHAnsi"/>
                <w:b/>
                <w:bCs/>
                <w:i/>
                <w:iCs/>
                <w:color w:val="000000"/>
                <w:sz w:val="16"/>
                <w:szCs w:val="16"/>
                <w:lang w:eastAsia="el-GR"/>
              </w:rPr>
              <w:t>41,6%</w:t>
            </w:r>
          </w:p>
        </w:tc>
      </w:tr>
      <w:tr w:rsidR="00B561A6" w:rsidRPr="000D0314" w:rsidTr="00D158A3">
        <w:trPr>
          <w:trHeight w:val="279"/>
        </w:trPr>
        <w:tc>
          <w:tcPr>
            <w:cnfStyle w:val="001000000000" w:firstRow="0" w:lastRow="0" w:firstColumn="1" w:lastColumn="0" w:oddVBand="0" w:evenVBand="0" w:oddHBand="0" w:evenHBand="0" w:firstRowFirstColumn="0" w:firstRowLastColumn="0" w:lastRowFirstColumn="0" w:lastRowLastColumn="0"/>
            <w:tcW w:w="2128" w:type="dxa"/>
            <w:gridSpan w:val="2"/>
            <w:tcBorders>
              <w:top w:val="single" w:sz="4" w:space="0" w:color="808080" w:themeColor="background1" w:themeShade="80"/>
              <w:left w:val="single" w:sz="4" w:space="0" w:color="7F7F7F" w:themeColor="text1" w:themeTint="80"/>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rPr>
                <w:rFonts w:eastAsia="Times New Roman" w:cstheme="minorHAnsi"/>
                <w:color w:val="000000" w:themeColor="text1"/>
                <w:sz w:val="16"/>
                <w:szCs w:val="16"/>
                <w:lang w:eastAsia="el-GR"/>
              </w:rPr>
            </w:pPr>
            <w:r w:rsidRPr="00737EF6">
              <w:rPr>
                <w:rFonts w:eastAsia="Times New Roman" w:cstheme="minorHAnsi"/>
                <w:color w:val="000000" w:themeColor="text1"/>
                <w:sz w:val="16"/>
                <w:szCs w:val="16"/>
                <w:lang w:eastAsia="el-GR"/>
              </w:rPr>
              <w:t>Α.4. Σύνολο</w:t>
            </w:r>
          </w:p>
          <w:p w:rsidR="00402089" w:rsidRPr="00737EF6" w:rsidRDefault="00402089" w:rsidP="00737EF6">
            <w:pPr>
              <w:jc w:val="center"/>
              <w:rPr>
                <w:rFonts w:eastAsia="Times New Roman" w:cstheme="minorHAnsi"/>
                <w:sz w:val="16"/>
                <w:szCs w:val="16"/>
                <w:lang w:eastAsia="el-GR"/>
              </w:rPr>
            </w:pPr>
          </w:p>
        </w:tc>
        <w:tc>
          <w:tcPr>
            <w:tcW w:w="939" w:type="dxa"/>
            <w:tcBorders>
              <w:top w:val="single" w:sz="4" w:space="0" w:color="808080" w:themeColor="background1" w:themeShade="80"/>
              <w:left w:val="single" w:sz="4" w:space="0" w:color="F2F2F2" w:themeColor="background1" w:themeShade="F2"/>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l-GR"/>
              </w:rPr>
            </w:pPr>
          </w:p>
        </w:tc>
        <w:tc>
          <w:tcPr>
            <w:tcW w:w="762" w:type="dxa"/>
            <w:tcBorders>
              <w:top w:val="single" w:sz="4" w:space="0" w:color="808080" w:themeColor="background1" w:themeShade="80"/>
              <w:left w:val="single" w:sz="4" w:space="0" w:color="F2F2F2" w:themeColor="background1" w:themeShade="F2"/>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l-GR"/>
              </w:rPr>
            </w:pPr>
          </w:p>
        </w:tc>
        <w:tc>
          <w:tcPr>
            <w:tcW w:w="1843" w:type="dxa"/>
            <w:tcBorders>
              <w:top w:val="single" w:sz="4" w:space="0" w:color="808080" w:themeColor="background1" w:themeShade="80"/>
              <w:left w:val="single" w:sz="4" w:space="0" w:color="F2F2F2" w:themeColor="background1" w:themeShade="F2"/>
              <w:bottom w:val="single" w:sz="8" w:space="0" w:color="FFFFFF" w:themeColor="background1"/>
              <w:right w:val="single" w:sz="4" w:space="0" w:color="808080" w:themeColor="background1" w:themeShade="80"/>
            </w:tcBorders>
            <w:shd w:val="clear" w:color="auto" w:fill="F2F2F2" w:themeFill="background1" w:themeFillShade="F2"/>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l-GR"/>
              </w:rPr>
            </w:pPr>
            <w:r w:rsidRPr="00737EF6">
              <w:rPr>
                <w:rFonts w:eastAsia="Times New Roman" w:cstheme="minorHAnsi"/>
                <w:b/>
                <w:bCs/>
                <w:sz w:val="16"/>
                <w:szCs w:val="16"/>
                <w:lang w:eastAsia="el-GR"/>
              </w:rPr>
              <w:t>62.000.000,0</w:t>
            </w:r>
          </w:p>
        </w:tc>
        <w:tc>
          <w:tcPr>
            <w:tcW w:w="1207"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72.150.000,0</w:t>
            </w:r>
          </w:p>
        </w:tc>
        <w:tc>
          <w:tcPr>
            <w:tcW w:w="1056"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16,4%</w:t>
            </w:r>
          </w:p>
        </w:tc>
        <w:tc>
          <w:tcPr>
            <w:tcW w:w="91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37,2%</w:t>
            </w:r>
          </w:p>
        </w:tc>
        <w:tc>
          <w:tcPr>
            <w:tcW w:w="913"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402089" w:rsidRPr="00737EF6" w:rsidRDefault="00402089" w:rsidP="00737E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l-GR"/>
              </w:rPr>
            </w:pPr>
            <w:r w:rsidRPr="00737EF6">
              <w:rPr>
                <w:rFonts w:eastAsia="Times New Roman" w:cstheme="minorHAnsi"/>
                <w:b/>
                <w:bCs/>
                <w:color w:val="000000"/>
                <w:sz w:val="16"/>
                <w:szCs w:val="16"/>
                <w:lang w:eastAsia="el-GR"/>
              </w:rPr>
              <w:t>41,6%</w:t>
            </w:r>
          </w:p>
        </w:tc>
      </w:tr>
      <w:tr w:rsidR="00402089" w:rsidRPr="000D0314" w:rsidTr="00D5438B">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674" w:type="dxa"/>
            <w:gridSpan w:val="5"/>
            <w:tcBorders>
              <w:top w:val="single" w:sz="8" w:space="0" w:color="FFFFFF" w:themeColor="background1"/>
              <w:left w:val="single" w:sz="4" w:space="0" w:color="5B9BD5" w:themeColor="accent1"/>
              <w:bottom w:val="single" w:sz="4" w:space="0" w:color="5B9BD5" w:themeColor="accent1"/>
              <w:right w:val="single" w:sz="4" w:space="0" w:color="FFFFFF" w:themeColor="background1"/>
            </w:tcBorders>
            <w:shd w:val="clear" w:color="auto" w:fill="4472C4" w:themeFill="accent5"/>
            <w:noWrap/>
            <w:vAlign w:val="center"/>
            <w:hideMark/>
          </w:tcPr>
          <w:p w:rsidR="003E55BB" w:rsidRDefault="003E55BB" w:rsidP="00737EF6">
            <w:pPr>
              <w:jc w:val="center"/>
              <w:rPr>
                <w:rFonts w:eastAsia="Times New Roman" w:cstheme="minorHAnsi"/>
                <w:sz w:val="16"/>
                <w:szCs w:val="16"/>
                <w:lang w:eastAsia="el-GR"/>
              </w:rPr>
            </w:pPr>
          </w:p>
          <w:p w:rsidR="00402089" w:rsidRPr="00737EF6" w:rsidRDefault="00402089" w:rsidP="00737EF6">
            <w:pPr>
              <w:jc w:val="center"/>
              <w:rPr>
                <w:rFonts w:eastAsia="Times New Roman" w:cstheme="minorHAnsi"/>
                <w:b w:val="0"/>
                <w:bCs w:val="0"/>
                <w:sz w:val="16"/>
                <w:szCs w:val="16"/>
                <w:lang w:eastAsia="el-GR"/>
              </w:rPr>
            </w:pPr>
            <w:r w:rsidRPr="00737EF6">
              <w:rPr>
                <w:rFonts w:eastAsia="Times New Roman" w:cstheme="minorHAnsi"/>
                <w:sz w:val="16"/>
                <w:szCs w:val="16"/>
                <w:lang w:eastAsia="el-GR"/>
              </w:rPr>
              <w:t>ΘΑ I Σύνολο</w:t>
            </w:r>
          </w:p>
          <w:p w:rsidR="00402089" w:rsidRPr="00737EF6" w:rsidRDefault="00402089" w:rsidP="00737EF6">
            <w:pPr>
              <w:jc w:val="center"/>
              <w:rPr>
                <w:rFonts w:eastAsia="Times New Roman" w:cstheme="minorHAnsi"/>
                <w:sz w:val="16"/>
                <w:szCs w:val="16"/>
                <w:lang w:eastAsia="el-GR"/>
              </w:rPr>
            </w:pPr>
          </w:p>
        </w:tc>
        <w:tc>
          <w:tcPr>
            <w:tcW w:w="1276"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6"/>
                <w:szCs w:val="16"/>
                <w:lang w:eastAsia="el-GR"/>
              </w:rPr>
            </w:pPr>
            <w:r w:rsidRPr="00737EF6">
              <w:rPr>
                <w:rFonts w:eastAsia="Times New Roman" w:cstheme="minorHAnsi"/>
                <w:b/>
                <w:bCs/>
                <w:color w:val="FFFFFF" w:themeColor="background1"/>
                <w:sz w:val="16"/>
                <w:szCs w:val="16"/>
                <w:lang w:eastAsia="el-GR"/>
              </w:rPr>
              <w:t>166.793.935,0</w:t>
            </w:r>
          </w:p>
        </w:tc>
        <w:tc>
          <w:tcPr>
            <w:tcW w:w="1207"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6"/>
                <w:szCs w:val="16"/>
                <w:lang w:eastAsia="el-GR"/>
              </w:rPr>
            </w:pPr>
            <w:r w:rsidRPr="00737EF6">
              <w:rPr>
                <w:rFonts w:eastAsia="Times New Roman" w:cstheme="minorHAnsi"/>
                <w:b/>
                <w:bCs/>
                <w:color w:val="FFFFFF" w:themeColor="background1"/>
                <w:sz w:val="16"/>
                <w:szCs w:val="16"/>
                <w:lang w:eastAsia="el-GR"/>
              </w:rPr>
              <w:t>173.543.935,0</w:t>
            </w:r>
          </w:p>
        </w:tc>
        <w:tc>
          <w:tcPr>
            <w:tcW w:w="1056"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6"/>
                <w:szCs w:val="16"/>
                <w:lang w:eastAsia="el-GR"/>
              </w:rPr>
            </w:pPr>
            <w:r w:rsidRPr="00737EF6">
              <w:rPr>
                <w:rFonts w:eastAsia="Times New Roman" w:cstheme="minorHAnsi"/>
                <w:b/>
                <w:bCs/>
                <w:color w:val="FFFFFF" w:themeColor="background1"/>
                <w:sz w:val="16"/>
                <w:szCs w:val="16"/>
                <w:lang w:eastAsia="el-GR"/>
              </w:rPr>
              <w:t>4,05%</w:t>
            </w:r>
          </w:p>
        </w:tc>
        <w:tc>
          <w:tcPr>
            <w:tcW w:w="914"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6"/>
                <w:szCs w:val="16"/>
                <w:lang w:eastAsia="el-GR"/>
              </w:rPr>
            </w:pPr>
            <w:r w:rsidRPr="00737EF6">
              <w:rPr>
                <w:rFonts w:eastAsia="Times New Roman" w:cstheme="minorHAnsi"/>
                <w:b/>
                <w:bCs/>
                <w:color w:val="FFFFFF" w:themeColor="background1"/>
                <w:sz w:val="16"/>
                <w:szCs w:val="16"/>
                <w:lang w:eastAsia="el-GR"/>
              </w:rPr>
              <w:t>100,00%</w:t>
            </w:r>
          </w:p>
        </w:tc>
        <w:tc>
          <w:tcPr>
            <w:tcW w:w="913" w:type="dxa"/>
            <w:tcBorders>
              <w:top w:val="single" w:sz="8" w:space="0" w:color="FFFFFF" w:themeColor="background1"/>
              <w:left w:val="single" w:sz="4" w:space="0" w:color="FFFFFF" w:themeColor="background1"/>
              <w:bottom w:val="single" w:sz="4" w:space="0" w:color="5B9BD5" w:themeColor="accent1"/>
              <w:right w:val="single" w:sz="4" w:space="0" w:color="5B9BD5" w:themeColor="accent1"/>
            </w:tcBorders>
            <w:shd w:val="clear" w:color="auto" w:fill="4472C4" w:themeFill="accent5"/>
            <w:noWrap/>
            <w:vAlign w:val="center"/>
            <w:hideMark/>
          </w:tcPr>
          <w:p w:rsidR="00402089" w:rsidRPr="00737EF6" w:rsidRDefault="00402089" w:rsidP="00737EF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6"/>
                <w:szCs w:val="16"/>
                <w:lang w:eastAsia="el-GR"/>
              </w:rPr>
            </w:pPr>
            <w:r w:rsidRPr="00737EF6">
              <w:rPr>
                <w:rFonts w:eastAsia="Times New Roman" w:cstheme="minorHAnsi"/>
                <w:b/>
                <w:bCs/>
                <w:color w:val="FFFFFF" w:themeColor="background1"/>
                <w:sz w:val="16"/>
                <w:szCs w:val="16"/>
                <w:lang w:eastAsia="el-GR"/>
              </w:rPr>
              <w:t>100,00%</w:t>
            </w:r>
          </w:p>
        </w:tc>
      </w:tr>
    </w:tbl>
    <w:p w:rsidR="00000034" w:rsidRDefault="00000034" w:rsidP="00000034">
      <w:pPr>
        <w:jc w:val="both"/>
        <w:rPr>
          <w:b/>
        </w:rPr>
      </w:pPr>
    </w:p>
    <w:p w:rsidR="00CC5976" w:rsidRDefault="00CC5976" w:rsidP="003B6F41">
      <w:pPr>
        <w:jc w:val="both"/>
        <w:rPr>
          <w:b/>
        </w:rPr>
      </w:pPr>
    </w:p>
    <w:p w:rsidR="003B6F41" w:rsidRPr="003B6F41" w:rsidRDefault="003B6F41" w:rsidP="003B6F41">
      <w:pPr>
        <w:jc w:val="both"/>
        <w:rPr>
          <w:b/>
        </w:rPr>
      </w:pPr>
      <w:r w:rsidRPr="003B6F41">
        <w:rPr>
          <w:b/>
        </w:rPr>
        <w:t>Οι ανωτέρω τροποποιήσεις επιβάλλονται κυρίως από τα ακόλουθα:</w:t>
      </w:r>
    </w:p>
    <w:p w:rsidR="00D672E4" w:rsidRDefault="00D672E4" w:rsidP="003B6F41">
      <w:pPr>
        <w:pStyle w:val="a8"/>
        <w:numPr>
          <w:ilvl w:val="0"/>
          <w:numId w:val="10"/>
        </w:numPr>
        <w:jc w:val="both"/>
      </w:pPr>
      <w:r>
        <w:t>Τ</w:t>
      </w:r>
      <w:r w:rsidR="003B6F41" w:rsidRPr="00170511">
        <w:t>ην ανάγκη βέλτιστης αξιοποίησης των διαθέσιμων πόρων του Θεματικού Άξονα Ι και εν γένει του Προγράμματος, με μεταφορά πόρων από τις κατηγορίες δράσης που παρουσιάζουν χαμηλότερα ποσοστά απορρόφησης, προς κατηγορίες δράσης που παρουσιάζουν ή αναμένεται να παρουσιάσουν υψηλότερα ποσοστά απορρόφησης.</w:t>
      </w:r>
    </w:p>
    <w:p w:rsidR="00A85D89" w:rsidRDefault="00D672E4" w:rsidP="006D311F">
      <w:pPr>
        <w:pStyle w:val="a8"/>
        <w:numPr>
          <w:ilvl w:val="0"/>
          <w:numId w:val="10"/>
        </w:numPr>
        <w:jc w:val="both"/>
      </w:pPr>
      <w:r>
        <w:t xml:space="preserve">Τον </w:t>
      </w:r>
      <w:proofErr w:type="spellStart"/>
      <w:r>
        <w:t>εξορθολογισμό</w:t>
      </w:r>
      <w:proofErr w:type="spellEnd"/>
      <w:r>
        <w:t xml:space="preserve"> της εκχωρημένης δημόσιας δαπάνης </w:t>
      </w:r>
      <w:r w:rsidR="00335598">
        <w:t xml:space="preserve">ύψους </w:t>
      </w:r>
      <w:r w:rsidR="000D5C2B">
        <w:t>43</w:t>
      </w:r>
      <w:r w:rsidR="006D311F">
        <w:t>.</w:t>
      </w:r>
      <w:r w:rsidR="000D5C2B" w:rsidRPr="000D5C2B">
        <w:t>554.926,29</w:t>
      </w:r>
      <w:r w:rsidR="00335598">
        <w:t xml:space="preserve">€ </w:t>
      </w:r>
      <w:r w:rsidR="00FC57CD">
        <w:t xml:space="preserve"> </w:t>
      </w:r>
      <w:r w:rsidR="00096ED0">
        <w:t xml:space="preserve">λαμβάνοντας υπόψη τις </w:t>
      </w:r>
      <w:r>
        <w:t>δαπ</w:t>
      </w:r>
      <w:r w:rsidR="00096ED0">
        <w:t>άνες</w:t>
      </w:r>
      <w:r>
        <w:t xml:space="preserve"> που προγραμματικά καταγράφονται στο Σχέδιο Δράσης κλεισίματος του ΕΠ ΜΔΤ</w:t>
      </w:r>
      <w:r w:rsidR="00335598">
        <w:t xml:space="preserve"> ύψους</w:t>
      </w:r>
      <w:r w:rsidR="007725F5" w:rsidRPr="007725F5">
        <w:t xml:space="preserve"> </w:t>
      </w:r>
      <w:r w:rsidR="006D311F">
        <w:t xml:space="preserve">15,21 εκατομμύρια ευρώ. </w:t>
      </w:r>
      <w:r w:rsidR="009A41E8">
        <w:t>Σε συνέχεια ειδικότερων ερωτημάτων της ΕΕ για την έγκριση της παρούσας αναθεώρησης</w:t>
      </w:r>
      <w:r w:rsidR="00FC57CD">
        <w:t xml:space="preserve"> </w:t>
      </w:r>
      <w:r w:rsidR="009A41E8">
        <w:t>του ΕΠ ΜΔΤ, παρέχονται οι ακόλουθες διευκρινίσεις</w:t>
      </w:r>
      <w:r w:rsidR="001A188C">
        <w:t xml:space="preserve"> σε επίπεδο έργων</w:t>
      </w:r>
      <w:r w:rsidR="009706C3" w:rsidRPr="009706C3">
        <w:t>:</w:t>
      </w:r>
      <w:r w:rsidR="001A188C">
        <w:t xml:space="preserve"> </w:t>
      </w:r>
      <w:r w:rsidR="009A41E8">
        <w:t>Σ</w:t>
      </w:r>
      <w:r w:rsidR="00FC57CD">
        <w:t>το</w:t>
      </w:r>
      <w:r w:rsidR="00335598">
        <w:t>ν</w:t>
      </w:r>
      <w:r w:rsidR="00FC57CD">
        <w:t xml:space="preserve"> Στρατηγικό Σχεδιασμό του Υπουργείου Ψηφιακής Διακυβέρνησης περιλαμβάνονταν τρία (3) έργα συνολικής Δημόσιας Δαπάνης 55.000.000€ για τα οποία η παρούσα κατάσταση</w:t>
      </w:r>
      <w:r w:rsidR="008A1D84">
        <w:t xml:space="preserve"> σύμφωνα με την πλέον πρόσφατη ενημέρωση από τον ΕΦΔ </w:t>
      </w:r>
      <w:r w:rsidR="004E795B">
        <w:t>(</w:t>
      </w:r>
      <w:proofErr w:type="spellStart"/>
      <w:r w:rsidR="004E795B">
        <w:t>Σεπτ</w:t>
      </w:r>
      <w:proofErr w:type="spellEnd"/>
      <w:r w:rsidR="004E795B">
        <w:t>. 2023)</w:t>
      </w:r>
      <w:r w:rsidR="00FC57CD">
        <w:t xml:space="preserve">καταγράφεται συνοπτικά κατωτέρω </w:t>
      </w:r>
      <w:r w:rsidR="00A85D89">
        <w:t xml:space="preserve">: </w:t>
      </w:r>
    </w:p>
    <w:p w:rsidR="00FC57CD" w:rsidRDefault="00A51ED1" w:rsidP="00335598">
      <w:pPr>
        <w:pStyle w:val="a8"/>
        <w:numPr>
          <w:ilvl w:val="1"/>
          <w:numId w:val="10"/>
        </w:numPr>
        <w:jc w:val="both"/>
      </w:pPr>
      <w:r>
        <w:t>«</w:t>
      </w:r>
      <w:r w:rsidRPr="00A51ED1">
        <w:t>Δράσεις αξιοποίησης των υπηρεσιών του gov.gr</w:t>
      </w:r>
      <w:r w:rsidR="006D311F">
        <w:t xml:space="preserve"> </w:t>
      </w:r>
      <w:r w:rsidRPr="00A51ED1">
        <w:t>(Ψηφιακός Συμπαραστάτης)</w:t>
      </w:r>
      <w:r>
        <w:t>»</w:t>
      </w:r>
      <w:r w:rsidRPr="00A51ED1">
        <w:t xml:space="preserve"> </w:t>
      </w:r>
      <w:r>
        <w:t xml:space="preserve">με προϋπολογισμό </w:t>
      </w:r>
      <w:r w:rsidRPr="00A51ED1">
        <w:t>24,8 εκατομμύρια ευρώ</w:t>
      </w:r>
      <w:r w:rsidR="00F25072">
        <w:t xml:space="preserve"> το οποίο</w:t>
      </w:r>
      <w:r w:rsidRPr="00A51ED1">
        <w:t xml:space="preserve"> </w:t>
      </w:r>
      <w:r w:rsidR="00FC57CD" w:rsidRPr="00A51ED1">
        <w:t xml:space="preserve">δεν </w:t>
      </w:r>
      <w:r w:rsidR="00FC57CD">
        <w:t xml:space="preserve">υλοποιήθηκε στο πλαίσιο του ΕΠ ΜΔΤ και αποτελεί </w:t>
      </w:r>
      <w:r w:rsidR="00FC57CD" w:rsidRPr="00A51ED1">
        <w:t xml:space="preserve">ενδεικτική δράση στο </w:t>
      </w:r>
      <w:r w:rsidR="00FC57CD">
        <w:t>Ε</w:t>
      </w:r>
      <w:r w:rsidR="00FC57CD" w:rsidRPr="00A51ED1">
        <w:t>Π ΨΗΜΕΤ 21-27</w:t>
      </w:r>
      <w:r w:rsidR="008A1D84">
        <w:t>.</w:t>
      </w:r>
    </w:p>
    <w:p w:rsidR="00A51ED1" w:rsidRDefault="00A51ED1" w:rsidP="00335598">
      <w:pPr>
        <w:pStyle w:val="a8"/>
        <w:numPr>
          <w:ilvl w:val="1"/>
          <w:numId w:val="10"/>
        </w:numPr>
        <w:jc w:val="both"/>
      </w:pPr>
      <w:r>
        <w:t>«</w:t>
      </w:r>
      <w:r w:rsidRPr="004E795B">
        <w:t>GDPR</w:t>
      </w:r>
      <w:r>
        <w:t xml:space="preserve">» με προϋπολογισμό 15 εκατομμύρια ευρώ </w:t>
      </w:r>
      <w:r w:rsidR="00F25072">
        <w:t xml:space="preserve">το οποίο </w:t>
      </w:r>
      <w:r w:rsidRPr="00A51ED1">
        <w:t xml:space="preserve">δεν </w:t>
      </w:r>
      <w:r w:rsidR="00FC57CD">
        <w:t xml:space="preserve">υλοποιήθηκε </w:t>
      </w:r>
      <w:r>
        <w:t xml:space="preserve">στο πλαίσιο του ΕΠ ΜΔΤ. </w:t>
      </w:r>
      <w:r w:rsidR="00FC57CD">
        <w:t>Σημειώνεται ότι η υλοποίηση του καθυστέρησε λόγω εμπλοκής</w:t>
      </w:r>
      <w:r w:rsidR="00B84F38">
        <w:t xml:space="preserve"> ως φορέων λειτουργίας μεγάλου αριθμού δημοσίων φορέων.</w:t>
      </w:r>
    </w:p>
    <w:p w:rsidR="00D672E4" w:rsidRDefault="00A51ED1" w:rsidP="00335598">
      <w:pPr>
        <w:pStyle w:val="a8"/>
        <w:numPr>
          <w:ilvl w:val="1"/>
          <w:numId w:val="10"/>
        </w:numPr>
        <w:jc w:val="both"/>
      </w:pPr>
      <w:r>
        <w:t>«</w:t>
      </w:r>
      <w:r w:rsidRPr="00A51ED1">
        <w:t>Εθνικό Πρόγραμμα Απλούστευσης Διαδικασιών (ΕΠΑΔ)</w:t>
      </w:r>
      <w:r>
        <w:t>» με προϋπολογισμό 1</w:t>
      </w:r>
      <w:r w:rsidRPr="00A51ED1">
        <w:t>5 εκατ</w:t>
      </w:r>
      <w:r>
        <w:t xml:space="preserve">ομμύρια </w:t>
      </w:r>
      <w:r w:rsidR="005D2654">
        <w:t>Ε</w:t>
      </w:r>
      <w:r>
        <w:t>υρώ</w:t>
      </w:r>
      <w:r w:rsidR="009B638A">
        <w:t>,</w:t>
      </w:r>
      <w:r w:rsidR="009B638A" w:rsidRPr="009B638A">
        <w:t xml:space="preserve"> </w:t>
      </w:r>
      <w:r w:rsidR="009B638A">
        <w:t xml:space="preserve">το οποίο </w:t>
      </w:r>
      <w:r w:rsidR="008A1D84">
        <w:t xml:space="preserve">εντάχθηκε το 2021, </w:t>
      </w:r>
      <w:r w:rsidR="009B638A" w:rsidRPr="009B638A">
        <w:t>θέτει τις οριζόντιες αρχές σχεδιασμού και υλοποίησης των απλουστεύσεων</w:t>
      </w:r>
      <w:r w:rsidR="00B84F38">
        <w:t xml:space="preserve"> και</w:t>
      </w:r>
      <w:r w:rsidR="009B638A" w:rsidRPr="009B638A">
        <w:t xml:space="preserve"> </w:t>
      </w:r>
      <w:r w:rsidR="009B638A">
        <w:t xml:space="preserve">υλοποιείται ως Συμφωνία – Πλαίσιο, </w:t>
      </w:r>
      <w:r w:rsidR="002C0524">
        <w:t>σημειώνοντας</w:t>
      </w:r>
      <w:r w:rsidR="009B638A">
        <w:t xml:space="preserve"> καθυστερήσεις. Τ</w:t>
      </w:r>
      <w:r w:rsidR="009B638A" w:rsidRPr="009B638A">
        <w:t>ο καλοκαίρι του 2023 υπεγράφησαν οι 8 εκτελεστικές συμβ</w:t>
      </w:r>
      <w:r w:rsidR="009B638A">
        <w:t xml:space="preserve">άσεις προϋπολογισμού 14,18 εκατομμύρια ευρώ και αναμένεται να </w:t>
      </w:r>
      <w:r w:rsidR="009B638A" w:rsidRPr="009B638A">
        <w:t>συνεισφέρ</w:t>
      </w:r>
      <w:r w:rsidR="00B84F38">
        <w:t>ουν</w:t>
      </w:r>
      <w:r w:rsidR="009B638A">
        <w:t xml:space="preserve"> </w:t>
      </w:r>
      <w:r w:rsidR="009B638A" w:rsidRPr="009B638A">
        <w:t>στο κλείσιμο του Ε</w:t>
      </w:r>
      <w:r w:rsidR="009B638A">
        <w:t>Π ΜΔΤ με δαπάνες ύψους 5-8 εκατομμ</w:t>
      </w:r>
      <w:r w:rsidR="002C0524">
        <w:t>υρίων</w:t>
      </w:r>
      <w:r w:rsidR="009B638A">
        <w:t xml:space="preserve"> ευρώ</w:t>
      </w:r>
      <w:r w:rsidR="00B84F38">
        <w:t>,</w:t>
      </w:r>
      <w:r w:rsidR="009B638A">
        <w:t xml:space="preserve">. </w:t>
      </w:r>
      <w:r>
        <w:t xml:space="preserve">  </w:t>
      </w:r>
      <w:r w:rsidR="00B84F38">
        <w:t>Σημειώνεται ότι η πράξη στο Σχέδιο Δράσης</w:t>
      </w:r>
      <w:r w:rsidR="008A1D84">
        <w:t xml:space="preserve"> του ΕΠ ΜΔΤ όπως υπεβλήθη στην Εθνική Αρχή Συντονισμού τον </w:t>
      </w:r>
      <w:r w:rsidR="002C0524">
        <w:t>Ιούλιο</w:t>
      </w:r>
      <w:r w:rsidR="008A1D84">
        <w:t xml:space="preserve"> 2023,</w:t>
      </w:r>
      <w:r w:rsidR="00B84F38">
        <w:t xml:space="preserve"> </w:t>
      </w:r>
      <w:r w:rsidR="002C0524">
        <w:t>έχει καταγραφεί</w:t>
      </w:r>
      <w:r w:rsidR="00B84F38">
        <w:t xml:space="preserve"> ως ημιτελής</w:t>
      </w:r>
      <w:r w:rsidR="00D93260">
        <w:t xml:space="preserve"> (κατηγορία 4)</w:t>
      </w:r>
      <w:r w:rsidR="00B84F38">
        <w:t xml:space="preserve"> για την περίοδο 2014-2020</w:t>
      </w:r>
      <w:r w:rsidR="008A1D84">
        <w:t xml:space="preserve"> και πρόκειται να ολοκληρωθεί με εθνικούς πόρους (νυν Υπουργείο Εσωτερικών)</w:t>
      </w:r>
      <w:r w:rsidR="00B84F38">
        <w:t>.</w:t>
      </w:r>
    </w:p>
    <w:p w:rsidR="003B6F41" w:rsidRPr="00170511" w:rsidRDefault="00D672E4" w:rsidP="0025440E">
      <w:pPr>
        <w:pStyle w:val="a8"/>
        <w:numPr>
          <w:ilvl w:val="0"/>
          <w:numId w:val="10"/>
        </w:numPr>
        <w:jc w:val="both"/>
      </w:pPr>
      <w:r>
        <w:t xml:space="preserve">Τη </w:t>
      </w:r>
      <w:r w:rsidR="007E4A87">
        <w:t>διασφ</w:t>
      </w:r>
      <w:r w:rsidR="00C950E7">
        <w:t xml:space="preserve">άλιση της </w:t>
      </w:r>
      <w:r>
        <w:t>δυνατότητα</w:t>
      </w:r>
      <w:r w:rsidR="00C950E7">
        <w:t>ς</w:t>
      </w:r>
      <w:r>
        <w:t xml:space="preserve"> </w:t>
      </w:r>
      <w:r w:rsidR="003B6F41" w:rsidRPr="00170511">
        <w:t>αύξηση</w:t>
      </w:r>
      <w:r>
        <w:t>ς</w:t>
      </w:r>
      <w:r w:rsidR="003B6F41" w:rsidRPr="00170511">
        <w:t xml:space="preserve"> του προϋπολογισμού της πράξης «Βελτίωση της εμβολιαστικής κάλυψης του πληθυσμού στη γρίπη και την </w:t>
      </w:r>
      <w:proofErr w:type="spellStart"/>
      <w:r w:rsidR="003B6F41" w:rsidRPr="00170511">
        <w:t>πνευμονιοκοκκική</w:t>
      </w:r>
      <w:proofErr w:type="spellEnd"/>
      <w:r w:rsidR="003B6F41" w:rsidRPr="00170511">
        <w:t xml:space="preserve"> νόσο κατά την επιδημική κρίση COVID-19» με </w:t>
      </w:r>
      <w:proofErr w:type="spellStart"/>
      <w:r w:rsidR="003B6F41" w:rsidRPr="00170511">
        <w:t>κωδ</w:t>
      </w:r>
      <w:proofErr w:type="spellEnd"/>
      <w:r w:rsidR="003B6F41" w:rsidRPr="00170511">
        <w:t xml:space="preserve">. ΟΠΣ 5092243 που </w:t>
      </w:r>
      <w:r>
        <w:t xml:space="preserve">είναι ενταγμένη </w:t>
      </w:r>
      <w:r w:rsidR="0027232F">
        <w:t>σ</w:t>
      </w:r>
      <w:r>
        <w:t>το Ε.Π.</w:t>
      </w:r>
      <w:r w:rsidR="003B6F41" w:rsidRPr="00170511">
        <w:t xml:space="preserve"> </w:t>
      </w:r>
      <w:r>
        <w:t xml:space="preserve">προκειμένου να </w:t>
      </w:r>
      <w:r w:rsidR="00C950E7">
        <w:t xml:space="preserve">καλύψει χρηματοδοτικά </w:t>
      </w:r>
      <w:r w:rsidR="007477FC">
        <w:t xml:space="preserve">και </w:t>
      </w:r>
      <w:r w:rsidR="0027232F">
        <w:t xml:space="preserve">την </w:t>
      </w:r>
      <w:r w:rsidR="003B6F41" w:rsidRPr="00170511">
        <w:t>εμβολιαστική</w:t>
      </w:r>
      <w:r w:rsidR="0027232F">
        <w:t xml:space="preserve"> </w:t>
      </w:r>
      <w:r w:rsidR="00DC5055" w:rsidRPr="00170511">
        <w:t>περίοδο</w:t>
      </w:r>
      <w:r w:rsidR="003B6F41" w:rsidRPr="00170511">
        <w:t xml:space="preserve"> </w:t>
      </w:r>
      <w:r w:rsidR="0027232F">
        <w:t xml:space="preserve">για τη γρίπη </w:t>
      </w:r>
      <w:r w:rsidR="007477FC">
        <w:t>Ιανουαρίου 2021</w:t>
      </w:r>
      <w:r w:rsidR="003B6F41" w:rsidRPr="00170511">
        <w:t xml:space="preserve">- </w:t>
      </w:r>
      <w:r w:rsidR="0027232F">
        <w:t>Νοεμ</w:t>
      </w:r>
      <w:r w:rsidR="003B6F41" w:rsidRPr="00170511">
        <w:t>βρ</w:t>
      </w:r>
      <w:r w:rsidR="0027232F">
        <w:t>ί</w:t>
      </w:r>
      <w:r w:rsidR="003B6F41" w:rsidRPr="00170511">
        <w:t>ο</w:t>
      </w:r>
      <w:r w:rsidR="0027232F">
        <w:t>υ</w:t>
      </w:r>
      <w:r w:rsidR="003B6F41" w:rsidRPr="00170511">
        <w:t xml:space="preserve"> 202</w:t>
      </w:r>
      <w:r w:rsidR="0027232F">
        <w:t>1</w:t>
      </w:r>
      <w:r w:rsidR="003B6F41" w:rsidRPr="00170511">
        <w:t xml:space="preserve">. </w:t>
      </w:r>
      <w:r w:rsidR="0025440E" w:rsidRPr="0025440E">
        <w:t>Η ανάγκη για περαιτέρω χρηματοδότηση της πράξης τεκμηριώνεται στο παράρτημα Ι του παρόντος.</w:t>
      </w:r>
    </w:p>
    <w:p w:rsidR="00562E09" w:rsidRPr="00EC42DD" w:rsidRDefault="00EC42DD" w:rsidP="00EC42DD">
      <w:pPr>
        <w:pStyle w:val="3"/>
        <w:numPr>
          <w:ilvl w:val="0"/>
          <w:numId w:val="0"/>
        </w:numPr>
      </w:pPr>
      <w:bookmarkStart w:id="6" w:name="_Toc146297522"/>
      <w:r>
        <w:t>2</w:t>
      </w:r>
      <w:r w:rsidR="00110C92" w:rsidRPr="00EC42DD">
        <w:t>.</w:t>
      </w:r>
      <w:r w:rsidR="00AA2A15" w:rsidRPr="00EC42DD">
        <w:t>1.2.</w:t>
      </w:r>
      <w:r w:rsidR="00110C92" w:rsidRPr="00EC42DD">
        <w:t xml:space="preserve"> Αναμενόμενες επιπτώσεις σε επίπεδο Δεικτών Εκροών &amp; Αποτελεσμάτων</w:t>
      </w:r>
      <w:bookmarkEnd w:id="6"/>
    </w:p>
    <w:p w:rsidR="00110C92" w:rsidRDefault="00D02477" w:rsidP="009018BD">
      <w:pPr>
        <w:spacing w:line="240" w:lineRule="auto"/>
        <w:jc w:val="both"/>
        <w:rPr>
          <w:rFonts w:ascii="Calibri" w:hAnsi="Calibri" w:cs="Calibri"/>
        </w:rPr>
      </w:pPr>
      <w:r>
        <w:rPr>
          <w:rFonts w:ascii="Calibri" w:hAnsi="Calibri" w:cs="Calibri"/>
        </w:rPr>
        <w:t xml:space="preserve">Αναφορικά με το σύστημα δεικτών του </w:t>
      </w:r>
      <w:r w:rsidRPr="00E8765C">
        <w:rPr>
          <w:rFonts w:ascii="Calibri" w:hAnsi="Calibri" w:cs="Calibri"/>
          <w:b/>
        </w:rPr>
        <w:t>ΘΑ I</w:t>
      </w:r>
      <w:r>
        <w:rPr>
          <w:rFonts w:ascii="Calibri" w:hAnsi="Calibri" w:cs="Calibri"/>
        </w:rPr>
        <w:t xml:space="preserve"> </w:t>
      </w:r>
      <w:r w:rsidR="002C2DF8">
        <w:rPr>
          <w:rFonts w:ascii="Calibri" w:hAnsi="Calibri" w:cs="Calibri"/>
        </w:rPr>
        <w:t>καταγράφεται ότι το σύστημα δεικτών της Επενδυτικής Προτεραιότητας 11</w:t>
      </w:r>
      <w:proofErr w:type="spellStart"/>
      <w:r w:rsidR="002C2DF8">
        <w:rPr>
          <w:rFonts w:ascii="Calibri" w:hAnsi="Calibri" w:cs="Calibri"/>
          <w:lang w:val="en-US"/>
        </w:rPr>
        <w:t>i</w:t>
      </w:r>
      <w:proofErr w:type="spellEnd"/>
      <w:r w:rsidR="002C2DF8">
        <w:rPr>
          <w:rFonts w:ascii="Calibri" w:hAnsi="Calibri" w:cs="Calibri"/>
        </w:rPr>
        <w:t xml:space="preserve"> διατηρ</w:t>
      </w:r>
      <w:r w:rsidR="00335598">
        <w:rPr>
          <w:rFonts w:ascii="Calibri" w:hAnsi="Calibri" w:cs="Calibri"/>
        </w:rPr>
        <w:t xml:space="preserve">είται </w:t>
      </w:r>
      <w:r w:rsidR="002C2DF8">
        <w:rPr>
          <w:rFonts w:ascii="Calibri" w:hAnsi="Calibri" w:cs="Calibri"/>
        </w:rPr>
        <w:t xml:space="preserve">αμετάβλητο και </w:t>
      </w:r>
      <w:r>
        <w:rPr>
          <w:rFonts w:ascii="Calibri" w:hAnsi="Calibri" w:cs="Calibri"/>
        </w:rPr>
        <w:t>προτείνονται οι ακόλουθες τροποποιήσεις</w:t>
      </w:r>
      <w:r w:rsidR="002C2DF8">
        <w:rPr>
          <w:rFonts w:ascii="Calibri" w:hAnsi="Calibri" w:cs="Calibri"/>
        </w:rPr>
        <w:t xml:space="preserve"> του συστήματος δεικτών της Επενδυτικής Προτεραιότητας 9</w:t>
      </w:r>
      <w:r w:rsidR="00335598">
        <w:rPr>
          <w:rFonts w:ascii="Calibri" w:hAnsi="Calibri" w:cs="Calibri"/>
          <w:lang w:val="en-US"/>
        </w:rPr>
        <w:t>iv</w:t>
      </w:r>
      <w:r>
        <w:rPr>
          <w:rFonts w:ascii="Calibri" w:hAnsi="Calibri" w:cs="Calibri"/>
        </w:rPr>
        <w:t>:</w:t>
      </w:r>
    </w:p>
    <w:p w:rsidR="000C54A3" w:rsidRPr="000C54A3" w:rsidRDefault="000C54A3" w:rsidP="000C54A3">
      <w:pPr>
        <w:pBdr>
          <w:top w:val="single" w:sz="4" w:space="1" w:color="auto"/>
          <w:left w:val="single" w:sz="4" w:space="4" w:color="auto"/>
          <w:bottom w:val="single" w:sz="4" w:space="1" w:color="auto"/>
          <w:right w:val="single" w:sz="4" w:space="4" w:color="auto"/>
        </w:pBdr>
        <w:spacing w:line="240" w:lineRule="auto"/>
        <w:jc w:val="both"/>
        <w:rPr>
          <w:b/>
          <w:color w:val="5B9BD5" w:themeColor="accent1"/>
        </w:rPr>
      </w:pPr>
      <w:r w:rsidRPr="000C54A3">
        <w:rPr>
          <w:rFonts w:ascii="Calibri" w:hAnsi="Calibri" w:cs="Calibri"/>
          <w:b/>
          <w:color w:val="5B9BD5" w:themeColor="accent1"/>
        </w:rPr>
        <w:t>Δείκτες Εκροών</w:t>
      </w:r>
    </w:p>
    <w:p w:rsidR="001C6FFF" w:rsidRPr="000C54A3" w:rsidRDefault="001C6FFF" w:rsidP="009018BD">
      <w:pPr>
        <w:autoSpaceDE w:val="0"/>
        <w:autoSpaceDN w:val="0"/>
        <w:adjustRightInd w:val="0"/>
        <w:spacing w:after="0" w:line="240" w:lineRule="auto"/>
        <w:jc w:val="both"/>
        <w:rPr>
          <w:rFonts w:ascii="Calibri" w:hAnsi="Calibri" w:cs="Calibri"/>
          <w:b/>
          <w:u w:val="single"/>
        </w:rPr>
      </w:pPr>
      <w:r w:rsidRPr="000C54A3">
        <w:rPr>
          <w:rFonts w:ascii="Calibri" w:hAnsi="Calibri" w:cs="Calibri"/>
          <w:b/>
          <w:u w:val="single"/>
        </w:rPr>
        <w:t>CV30: Κόστος των δράσεων ΕΚΤ για την αντιμετώπιση των συνεπειών της πανδημίας COVID-19</w:t>
      </w:r>
    </w:p>
    <w:p w:rsidR="001C6FFF" w:rsidRPr="00C1735D" w:rsidRDefault="001C6FFF" w:rsidP="009018BD">
      <w:pPr>
        <w:autoSpaceDE w:val="0"/>
        <w:autoSpaceDN w:val="0"/>
        <w:adjustRightInd w:val="0"/>
        <w:spacing w:after="0" w:line="240" w:lineRule="auto"/>
        <w:jc w:val="both"/>
        <w:rPr>
          <w:rFonts w:ascii="Calibri" w:hAnsi="Calibri" w:cs="Calibri"/>
        </w:rPr>
      </w:pPr>
      <w:r w:rsidRPr="00C1735D">
        <w:rPr>
          <w:rFonts w:ascii="Calibri" w:hAnsi="Calibri" w:cs="Calibri"/>
        </w:rPr>
        <w:t xml:space="preserve">Αύξηση της τιμής στόχου του δείκτη για το 2023 από </w:t>
      </w:r>
      <w:r w:rsidRPr="00C1735D">
        <w:rPr>
          <w:rFonts w:ascii="Calibri" w:hAnsi="Calibri" w:cs="Calibri"/>
          <w:b/>
        </w:rPr>
        <w:t>62.000.000</w:t>
      </w:r>
      <w:r w:rsidRPr="00C1735D">
        <w:rPr>
          <w:rFonts w:ascii="Calibri" w:hAnsi="Calibri" w:cs="Calibri"/>
        </w:rPr>
        <w:t xml:space="preserve"> σε </w:t>
      </w:r>
      <w:r w:rsidR="00C1735D" w:rsidRPr="00C1735D">
        <w:rPr>
          <w:rFonts w:ascii="Calibri" w:hAnsi="Calibri" w:cs="Calibri"/>
          <w:b/>
          <w:u w:val="single"/>
        </w:rPr>
        <w:t>72</w:t>
      </w:r>
      <w:r w:rsidRPr="00C1735D">
        <w:rPr>
          <w:rFonts w:ascii="Calibri" w:hAnsi="Calibri" w:cs="Calibri"/>
          <w:b/>
          <w:u w:val="single"/>
        </w:rPr>
        <w:t>.</w:t>
      </w:r>
      <w:r w:rsidR="00C1735D" w:rsidRPr="00C1735D">
        <w:rPr>
          <w:rFonts w:ascii="Calibri" w:hAnsi="Calibri" w:cs="Calibri"/>
          <w:b/>
          <w:u w:val="single"/>
        </w:rPr>
        <w:t>150</w:t>
      </w:r>
      <w:r w:rsidRPr="00C1735D">
        <w:rPr>
          <w:rFonts w:ascii="Calibri" w:hAnsi="Calibri" w:cs="Calibri"/>
          <w:b/>
          <w:u w:val="single"/>
        </w:rPr>
        <w:t>.000</w:t>
      </w:r>
      <w:r w:rsidRPr="00C1735D">
        <w:rPr>
          <w:rFonts w:ascii="Calibri" w:hAnsi="Calibri" w:cs="Calibri"/>
        </w:rPr>
        <w:t>, με βάση τους</w:t>
      </w:r>
    </w:p>
    <w:p w:rsidR="001C6FFF" w:rsidRPr="00C1735D" w:rsidRDefault="001C6FFF" w:rsidP="009018BD">
      <w:pPr>
        <w:autoSpaceDE w:val="0"/>
        <w:autoSpaceDN w:val="0"/>
        <w:adjustRightInd w:val="0"/>
        <w:spacing w:after="0" w:line="240" w:lineRule="auto"/>
        <w:jc w:val="both"/>
        <w:rPr>
          <w:rFonts w:ascii="Calibri" w:hAnsi="Calibri" w:cs="Calibri"/>
        </w:rPr>
      </w:pPr>
      <w:r w:rsidRPr="00C1735D">
        <w:rPr>
          <w:rFonts w:ascii="Calibri" w:hAnsi="Calibri" w:cs="Calibri"/>
        </w:rPr>
        <w:t>συνολικούς πόρους που κατανέμονται στην επενδυτική προτεραιότητα 9.iv, στο πλαίσιο της</w:t>
      </w:r>
    </w:p>
    <w:p w:rsidR="00110C92" w:rsidRDefault="001C6FFF" w:rsidP="009018BD">
      <w:pPr>
        <w:spacing w:line="240" w:lineRule="auto"/>
        <w:jc w:val="both"/>
        <w:rPr>
          <w:rFonts w:ascii="Calibri" w:hAnsi="Calibri" w:cs="Calibri"/>
        </w:rPr>
      </w:pPr>
      <w:r w:rsidRPr="00C1735D">
        <w:rPr>
          <w:rFonts w:ascii="Calibri" w:hAnsi="Calibri" w:cs="Calibri"/>
        </w:rPr>
        <w:t>παρούσας αναθεώρησης.</w:t>
      </w:r>
      <w:r w:rsidR="00B50EAD">
        <w:rPr>
          <w:rFonts w:ascii="Calibri" w:hAnsi="Calibri" w:cs="Calibri"/>
        </w:rPr>
        <w:t xml:space="preserve"> </w:t>
      </w:r>
    </w:p>
    <w:p w:rsidR="000C54A3" w:rsidRPr="000C54A3" w:rsidRDefault="000C54A3" w:rsidP="000C54A3">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rPr>
      </w:pPr>
      <w:r w:rsidRPr="000C54A3">
        <w:rPr>
          <w:rFonts w:ascii="Calibri" w:hAnsi="Calibri" w:cs="Calibri"/>
          <w:b/>
          <w:color w:val="5B9BD5" w:themeColor="accent1"/>
        </w:rPr>
        <w:t>Δε</w:t>
      </w:r>
      <w:r>
        <w:rPr>
          <w:rFonts w:ascii="Calibri" w:hAnsi="Calibri" w:cs="Calibri"/>
          <w:b/>
          <w:color w:val="5B9BD5" w:themeColor="accent1"/>
        </w:rPr>
        <w:t>ίκτες Αποτελέσματος</w:t>
      </w:r>
    </w:p>
    <w:p w:rsidR="00B427A5" w:rsidRPr="009E02FA" w:rsidRDefault="00B427A5" w:rsidP="009E02FA">
      <w:pPr>
        <w:autoSpaceDE w:val="0"/>
        <w:autoSpaceDN w:val="0"/>
        <w:adjustRightInd w:val="0"/>
        <w:spacing w:after="0" w:line="240" w:lineRule="auto"/>
        <w:jc w:val="both"/>
        <w:rPr>
          <w:rFonts w:ascii="Calibri" w:hAnsi="Calibri" w:cs="Calibri"/>
          <w:b/>
          <w:u w:val="single"/>
        </w:rPr>
      </w:pPr>
      <w:r w:rsidRPr="009E02FA">
        <w:rPr>
          <w:rFonts w:ascii="Calibri" w:hAnsi="Calibri" w:cs="Calibri"/>
          <w:b/>
          <w:u w:val="single"/>
        </w:rPr>
        <w:t>CVR01 «Άτομα που ωφελούνται από δράσεις αντιμετώπισης των συνεπειών της πανδημίας COVID-19».</w:t>
      </w:r>
    </w:p>
    <w:p w:rsidR="00B427A5" w:rsidRPr="009E02FA" w:rsidRDefault="00B427A5" w:rsidP="009E02FA">
      <w:pPr>
        <w:autoSpaceDE w:val="0"/>
        <w:autoSpaceDN w:val="0"/>
        <w:adjustRightInd w:val="0"/>
        <w:spacing w:after="0" w:line="240" w:lineRule="auto"/>
        <w:jc w:val="both"/>
        <w:rPr>
          <w:rFonts w:ascii="Calibri" w:hAnsi="Calibri" w:cs="Calibri"/>
        </w:rPr>
      </w:pPr>
    </w:p>
    <w:p w:rsidR="00A8395A" w:rsidRDefault="00B427A5" w:rsidP="00DD060C">
      <w:pPr>
        <w:autoSpaceDE w:val="0"/>
        <w:autoSpaceDN w:val="0"/>
        <w:adjustRightInd w:val="0"/>
        <w:spacing w:after="0" w:line="240" w:lineRule="auto"/>
        <w:jc w:val="both"/>
        <w:rPr>
          <w:rFonts w:ascii="Calibri" w:hAnsi="Calibri" w:cs="Calibri"/>
        </w:rPr>
      </w:pPr>
      <w:r w:rsidRPr="009E02FA">
        <w:rPr>
          <w:rFonts w:ascii="Calibri" w:hAnsi="Calibri" w:cs="Calibri"/>
        </w:rPr>
        <w:t xml:space="preserve">Αύξηση της τιμή στόχου του δείκτη για το 2023 από </w:t>
      </w:r>
      <w:r w:rsidRPr="009E02FA">
        <w:rPr>
          <w:rFonts w:ascii="Calibri" w:hAnsi="Calibri" w:cs="Calibri"/>
          <w:b/>
        </w:rPr>
        <w:t>2.866.900</w:t>
      </w:r>
      <w:r w:rsidRPr="009E02FA">
        <w:rPr>
          <w:rFonts w:ascii="Calibri" w:hAnsi="Calibri" w:cs="Calibri"/>
        </w:rPr>
        <w:t xml:space="preserve"> σε </w:t>
      </w:r>
      <w:r w:rsidRPr="009E02FA">
        <w:rPr>
          <w:rFonts w:ascii="Calibri" w:hAnsi="Calibri" w:cs="Calibri"/>
          <w:b/>
          <w:u w:val="single"/>
        </w:rPr>
        <w:t>3.</w:t>
      </w:r>
      <w:r w:rsidR="004E5442" w:rsidRPr="00DD060C">
        <w:rPr>
          <w:rFonts w:ascii="Calibri" w:hAnsi="Calibri" w:cs="Calibri"/>
          <w:b/>
          <w:u w:val="single"/>
        </w:rPr>
        <w:t>9</w:t>
      </w:r>
      <w:r w:rsidRPr="009E02FA">
        <w:rPr>
          <w:rFonts w:ascii="Calibri" w:hAnsi="Calibri" w:cs="Calibri"/>
          <w:b/>
          <w:u w:val="single"/>
        </w:rPr>
        <w:t>66.900</w:t>
      </w:r>
      <w:r w:rsidR="00C950E7" w:rsidRPr="0021781C">
        <w:rPr>
          <w:rFonts w:ascii="Calibri" w:hAnsi="Calibri" w:cs="Calibri"/>
          <w:bCs/>
          <w:u w:val="single"/>
        </w:rPr>
        <w:t xml:space="preserve">, </w:t>
      </w:r>
      <w:r w:rsidR="00C950E7" w:rsidRPr="00F25072">
        <w:rPr>
          <w:rFonts w:ascii="Calibri" w:hAnsi="Calibri" w:cs="Calibri"/>
          <w:bCs/>
        </w:rPr>
        <w:t>αναλογικά με</w:t>
      </w:r>
      <w:r w:rsidR="00C950E7" w:rsidRPr="0021781C">
        <w:rPr>
          <w:rFonts w:ascii="Calibri" w:hAnsi="Calibri" w:cs="Calibri"/>
          <w:bCs/>
          <w:u w:val="single"/>
        </w:rPr>
        <w:t xml:space="preserve"> </w:t>
      </w:r>
      <w:r w:rsidR="00C950E7" w:rsidRPr="00F25072">
        <w:rPr>
          <w:rFonts w:ascii="Calibri" w:hAnsi="Calibri" w:cs="Calibri"/>
          <w:bCs/>
        </w:rPr>
        <w:t>την</w:t>
      </w:r>
      <w:r w:rsidR="00C950E7">
        <w:rPr>
          <w:rFonts w:ascii="Calibri" w:hAnsi="Calibri" w:cs="Calibri"/>
          <w:b/>
          <w:u w:val="single"/>
        </w:rPr>
        <w:t xml:space="preserve"> </w:t>
      </w:r>
      <w:r w:rsidR="00C950E7">
        <w:rPr>
          <w:rFonts w:ascii="Calibri" w:hAnsi="Calibri" w:cs="Calibri"/>
        </w:rPr>
        <w:t xml:space="preserve">αύξηση των </w:t>
      </w:r>
      <w:r w:rsidRPr="009E02FA">
        <w:rPr>
          <w:rFonts w:ascii="Calibri" w:hAnsi="Calibri" w:cs="Calibri"/>
        </w:rPr>
        <w:t>συνολικ</w:t>
      </w:r>
      <w:r w:rsidR="00C950E7">
        <w:rPr>
          <w:rFonts w:ascii="Calibri" w:hAnsi="Calibri" w:cs="Calibri"/>
        </w:rPr>
        <w:t>ών</w:t>
      </w:r>
      <w:r w:rsidRPr="009E02FA">
        <w:rPr>
          <w:rFonts w:ascii="Calibri" w:hAnsi="Calibri" w:cs="Calibri"/>
        </w:rPr>
        <w:t xml:space="preserve"> πόρ</w:t>
      </w:r>
      <w:r w:rsidR="00C950E7">
        <w:rPr>
          <w:rFonts w:ascii="Calibri" w:hAnsi="Calibri" w:cs="Calibri"/>
        </w:rPr>
        <w:t>ων</w:t>
      </w:r>
      <w:r w:rsidRPr="009E02FA">
        <w:rPr>
          <w:rFonts w:ascii="Calibri" w:hAnsi="Calibri" w:cs="Calibri"/>
        </w:rPr>
        <w:t xml:space="preserve"> που κατανέμονται στην επενδυτική προτεραιότητα 9.iv, στο πλαίσιο της</w:t>
      </w:r>
      <w:r w:rsidR="000A2755">
        <w:rPr>
          <w:rFonts w:ascii="Calibri" w:hAnsi="Calibri" w:cs="Calibri"/>
        </w:rPr>
        <w:t xml:space="preserve"> </w:t>
      </w:r>
      <w:r w:rsidRPr="009E02FA">
        <w:rPr>
          <w:rFonts w:ascii="Calibri" w:hAnsi="Calibri" w:cs="Calibri"/>
        </w:rPr>
        <w:t>παρούσας αναθεώρησης.</w:t>
      </w:r>
      <w:r w:rsidR="00B50EAD">
        <w:rPr>
          <w:rFonts w:ascii="Calibri" w:hAnsi="Calibri" w:cs="Calibri"/>
        </w:rPr>
        <w:t xml:space="preserve"> </w:t>
      </w:r>
    </w:p>
    <w:p w:rsidR="009018BD" w:rsidRPr="000810D5" w:rsidRDefault="00EC42DD" w:rsidP="00EC42DD">
      <w:pPr>
        <w:pStyle w:val="3"/>
        <w:numPr>
          <w:ilvl w:val="0"/>
          <w:numId w:val="0"/>
        </w:numPr>
      </w:pPr>
      <w:bookmarkStart w:id="7" w:name="_Toc146297523"/>
      <w:r>
        <w:t>2</w:t>
      </w:r>
      <w:r w:rsidR="00AA2A15" w:rsidRPr="00EC42DD">
        <w:t>.1.3</w:t>
      </w:r>
      <w:r w:rsidR="009018BD" w:rsidRPr="00EC42DD">
        <w:t>. Αναμενόμενες επιπτώσεις στο πλαίσιο Επίδοσης</w:t>
      </w:r>
      <w:bookmarkEnd w:id="7"/>
    </w:p>
    <w:p w:rsidR="006A43FC" w:rsidRDefault="006A43FC" w:rsidP="006A43FC">
      <w:pPr>
        <w:spacing w:line="240" w:lineRule="auto"/>
        <w:jc w:val="both"/>
      </w:pPr>
      <w:r w:rsidRPr="0060245E">
        <w:t>Η αύξηση των διαθέσιμων πόρων του Θεματικού Άξονα Ι, η ανακατανομ</w:t>
      </w:r>
      <w:r w:rsidR="00AA2A15">
        <w:t>ή πόρων μεταξύ Θεματικών Στόχων</w:t>
      </w:r>
      <w:r w:rsidRPr="0060245E">
        <w:t xml:space="preserve">/ Επενδυτικών Προτεραιοτήτων και οι αλλαγές στην </w:t>
      </w:r>
      <w:proofErr w:type="spellStart"/>
      <w:r w:rsidRPr="0060245E">
        <w:t>στοχοθεσία</w:t>
      </w:r>
      <w:proofErr w:type="spellEnd"/>
      <w:r w:rsidRPr="0060245E">
        <w:t xml:space="preserve"> επιμέρους δεικτών εκροών,</w:t>
      </w:r>
      <w:r w:rsidR="0060245E" w:rsidRPr="0060245E">
        <w:t xml:space="preserve"> </w:t>
      </w:r>
      <w:r w:rsidRPr="0060245E">
        <w:t>επιφέρουν τις ακόλουθες αλλαγές στο Πλαίσιο Επίδοσής του:</w:t>
      </w:r>
    </w:p>
    <w:p w:rsidR="006A43FC" w:rsidRDefault="006A43FC" w:rsidP="006A43FC">
      <w:pPr>
        <w:pStyle w:val="a8"/>
        <w:numPr>
          <w:ilvl w:val="0"/>
          <w:numId w:val="3"/>
        </w:numPr>
        <w:spacing w:line="240" w:lineRule="auto"/>
        <w:jc w:val="both"/>
      </w:pPr>
      <w:r w:rsidRPr="006A43FC">
        <w:rPr>
          <w:b/>
          <w:lang w:val="en-US"/>
        </w:rPr>
        <w:t>CV</w:t>
      </w:r>
      <w:r w:rsidRPr="006A43FC">
        <w:rPr>
          <w:b/>
        </w:rPr>
        <w:t xml:space="preserve">30 «Κόστος των δράσεων ΕΚΤ για την αντιμετώπιση των συνεπειών της πανδημίας COVID-19»  </w:t>
      </w:r>
    </w:p>
    <w:p w:rsidR="009018BD" w:rsidRDefault="009018BD" w:rsidP="006A43FC">
      <w:pPr>
        <w:spacing w:line="240" w:lineRule="auto"/>
        <w:jc w:val="both"/>
      </w:pPr>
      <w:r>
        <w:t>Μ</w:t>
      </w:r>
      <w:r w:rsidRPr="009018BD">
        <w:t>ε την 5η Αναθεώρηση του ΕΠ ΜΔΤ</w:t>
      </w:r>
      <w:r>
        <w:t>, στο Πλαίσιο Επίδοσης ενσωματώθηκε ο</w:t>
      </w:r>
      <w:r w:rsidRPr="009018BD">
        <w:t xml:space="preserve"> δείκτης </w:t>
      </w:r>
      <w:proofErr w:type="spellStart"/>
      <w:r w:rsidRPr="009018BD">
        <w:t>Covid</w:t>
      </w:r>
      <w:proofErr w:type="spellEnd"/>
      <w:r w:rsidRPr="009018BD">
        <w:t xml:space="preserve"> CV30 «Κόστος των δράσεων ΕΚΤ για την αντιμετώπιση των συνεπειών της πανδημίας COVID-19» του Θεμα</w:t>
      </w:r>
      <w:r>
        <w:t>τικού Άξονα Ι του Προγράμματος,</w:t>
      </w:r>
      <w:r w:rsidRPr="009018BD">
        <w:t xml:space="preserve"> προκειμένου να καλυφθεί η απαίτηση του 50% του Εκτελεστικού Κανονισμού 215/2014, μετά την σημαντική αύξηση των διαθέσιμων πόρων της Επενδυτικής Προτεραιότητας 9.iv  (από 5.000.000 € σε 62.000.000 €).</w:t>
      </w:r>
    </w:p>
    <w:p w:rsidR="009018BD" w:rsidRDefault="009018BD" w:rsidP="00F73381">
      <w:pPr>
        <w:autoSpaceDE w:val="0"/>
        <w:autoSpaceDN w:val="0"/>
        <w:adjustRightInd w:val="0"/>
        <w:spacing w:after="0" w:line="240" w:lineRule="auto"/>
        <w:jc w:val="both"/>
        <w:rPr>
          <w:rFonts w:ascii="Calibri" w:hAnsi="Calibri" w:cs="Calibri"/>
        </w:rPr>
      </w:pPr>
      <w:r>
        <w:t xml:space="preserve">Με την προτεινόμενη Αναθεώρηση αυξάνεται η τιμή στόχος του δείκτη για το 2023 από </w:t>
      </w:r>
      <w:r w:rsidRPr="001C6FFF">
        <w:rPr>
          <w:rFonts w:ascii="Calibri" w:hAnsi="Calibri" w:cs="Calibri"/>
          <w:b/>
        </w:rPr>
        <w:t>62.000.000</w:t>
      </w:r>
      <w:r>
        <w:rPr>
          <w:rFonts w:ascii="Calibri" w:hAnsi="Calibri" w:cs="Calibri"/>
        </w:rPr>
        <w:t xml:space="preserve"> σε </w:t>
      </w:r>
      <w:r w:rsidR="0060245E" w:rsidRPr="00C1735D">
        <w:rPr>
          <w:rFonts w:ascii="Calibri" w:hAnsi="Calibri" w:cs="Calibri"/>
          <w:b/>
          <w:u w:val="single"/>
        </w:rPr>
        <w:t>72.150.000</w:t>
      </w:r>
      <w:r w:rsidRPr="001C6FFF">
        <w:rPr>
          <w:rFonts w:ascii="Calibri" w:hAnsi="Calibri" w:cs="Calibri"/>
        </w:rPr>
        <w:t>, με βάση τους</w:t>
      </w:r>
      <w:r w:rsidR="0060245E" w:rsidRPr="0060245E">
        <w:rPr>
          <w:rFonts w:ascii="Calibri" w:hAnsi="Calibri" w:cs="Calibri"/>
        </w:rPr>
        <w:t xml:space="preserve"> </w:t>
      </w:r>
      <w:r w:rsidRPr="001C6FFF">
        <w:rPr>
          <w:rFonts w:ascii="Calibri" w:hAnsi="Calibri" w:cs="Calibri"/>
        </w:rPr>
        <w:t>συνολικούς πόρους που κατανέμονται στην επενδυτική προτεραιότητα 9.iv, στο πλαίσιο της</w:t>
      </w:r>
      <w:r w:rsidR="00F73381">
        <w:rPr>
          <w:rFonts w:ascii="Calibri" w:hAnsi="Calibri" w:cs="Calibri"/>
        </w:rPr>
        <w:t xml:space="preserve"> </w:t>
      </w:r>
      <w:r w:rsidRPr="001C6FFF">
        <w:rPr>
          <w:rFonts w:ascii="Calibri" w:hAnsi="Calibri" w:cs="Calibri"/>
        </w:rPr>
        <w:t>παρούσας αναθεώρησης.</w:t>
      </w:r>
      <w:r w:rsidR="00CD76D6">
        <w:rPr>
          <w:rFonts w:ascii="Calibri" w:hAnsi="Calibri" w:cs="Calibri"/>
        </w:rPr>
        <w:t xml:space="preserve"> Η νέα συνολική τιμή στόχος για τον δείκτη αναλύεται ανά Άξονα Προτεραιότητας και Κατηγορία Περιφερειών ως ακολούθως:</w:t>
      </w:r>
    </w:p>
    <w:p w:rsidR="00CD76D6" w:rsidRDefault="00CD76D6" w:rsidP="00F73381">
      <w:pPr>
        <w:autoSpaceDE w:val="0"/>
        <w:autoSpaceDN w:val="0"/>
        <w:adjustRightInd w:val="0"/>
        <w:spacing w:after="0" w:line="240" w:lineRule="auto"/>
        <w:jc w:val="both"/>
        <w:rPr>
          <w:rFonts w:ascii="Calibri" w:hAnsi="Calibri" w:cs="Calibri"/>
        </w:rPr>
      </w:pPr>
    </w:p>
    <w:tbl>
      <w:tblPr>
        <w:tblW w:w="8473" w:type="dxa"/>
        <w:tblLook w:val="04A0" w:firstRow="1" w:lastRow="0" w:firstColumn="1" w:lastColumn="0" w:noHBand="0" w:noVBand="1"/>
      </w:tblPr>
      <w:tblGrid>
        <w:gridCol w:w="1124"/>
        <w:gridCol w:w="1129"/>
        <w:gridCol w:w="3582"/>
        <w:gridCol w:w="2638"/>
      </w:tblGrid>
      <w:tr w:rsidR="00CD76D6" w:rsidRPr="00737EF6" w:rsidTr="00CD76D6">
        <w:trPr>
          <w:trHeight w:val="772"/>
        </w:trPr>
        <w:tc>
          <w:tcPr>
            <w:tcW w:w="1124" w:type="dxa"/>
            <w:tcBorders>
              <w:top w:val="single" w:sz="4" w:space="0" w:color="2F5496" w:themeColor="accent5" w:themeShade="BF"/>
              <w:left w:val="single" w:sz="4" w:space="0" w:color="2F5496" w:themeColor="accent5" w:themeShade="BF"/>
              <w:bottom w:val="single" w:sz="4" w:space="0" w:color="FFFFFF" w:themeColor="background1"/>
              <w:right w:val="single" w:sz="4" w:space="0" w:color="FFFFFF" w:themeColor="background1"/>
            </w:tcBorders>
            <w:shd w:val="clear" w:color="auto" w:fill="2F5496" w:themeFill="accent5" w:themeFillShade="BF"/>
            <w:vAlign w:val="center"/>
            <w:hideMark/>
          </w:tcPr>
          <w:p w:rsidR="00CD76D6" w:rsidRPr="00737EF6" w:rsidRDefault="00CD76D6" w:rsidP="006D52CE">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ΑΠ</w:t>
            </w:r>
          </w:p>
        </w:tc>
        <w:tc>
          <w:tcPr>
            <w:tcW w:w="1129"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CD76D6" w:rsidRPr="00737EF6" w:rsidRDefault="00CD76D6" w:rsidP="006D52CE">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Ταμείο</w:t>
            </w:r>
          </w:p>
        </w:tc>
        <w:tc>
          <w:tcPr>
            <w:tcW w:w="3582"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CD76D6" w:rsidRPr="00737EF6" w:rsidRDefault="00CD76D6" w:rsidP="006D52CE">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Κατηγορία Περιφέρειας</w:t>
            </w:r>
          </w:p>
        </w:tc>
        <w:tc>
          <w:tcPr>
            <w:tcW w:w="2638" w:type="dxa"/>
            <w:tcBorders>
              <w:top w:val="single" w:sz="4" w:space="0" w:color="2F5496" w:themeColor="accent5" w:themeShade="BF"/>
              <w:left w:val="single" w:sz="4" w:space="0" w:color="FFFFFF" w:themeColor="background1"/>
              <w:right w:val="single" w:sz="4" w:space="0" w:color="2F5496" w:themeColor="accent5" w:themeShade="BF"/>
            </w:tcBorders>
            <w:shd w:val="clear" w:color="auto" w:fill="2F5496" w:themeFill="accent5" w:themeFillShade="BF"/>
            <w:vAlign w:val="center"/>
          </w:tcPr>
          <w:p w:rsidR="00CD76D6" w:rsidRPr="00737EF6" w:rsidRDefault="00CD76D6" w:rsidP="006D52CE">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Τελικός Στόχος (2023)</w:t>
            </w:r>
          </w:p>
        </w:tc>
      </w:tr>
      <w:tr w:rsidR="00CD76D6" w:rsidRPr="00172EFF" w:rsidTr="00CD76D6">
        <w:trPr>
          <w:trHeight w:val="477"/>
        </w:trPr>
        <w:tc>
          <w:tcPr>
            <w:tcW w:w="112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D76D6" w:rsidRPr="00172EFF" w:rsidRDefault="00CD76D6" w:rsidP="006D52CE">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1</w:t>
            </w:r>
          </w:p>
        </w:tc>
        <w:tc>
          <w:tcPr>
            <w:tcW w:w="1129"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3582"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Λιγότερο Αναπτυγμένες</w:t>
            </w:r>
          </w:p>
        </w:tc>
        <w:tc>
          <w:tcPr>
            <w:tcW w:w="2638"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F070FD" w:rsidRDefault="00F070FD" w:rsidP="006D52CE">
            <w:pPr>
              <w:spacing w:after="0" w:line="240" w:lineRule="auto"/>
              <w:jc w:val="center"/>
              <w:rPr>
                <w:rFonts w:ascii="Calibri Light" w:eastAsia="Times New Roman" w:hAnsi="Calibri Light" w:cs="Times New Roman"/>
                <w:color w:val="000000"/>
                <w:sz w:val="18"/>
                <w:szCs w:val="18"/>
                <w:lang w:val="en-US" w:eastAsia="el-GR"/>
              </w:rPr>
            </w:pPr>
            <w:r>
              <w:rPr>
                <w:rFonts w:ascii="Calibri Light" w:eastAsia="Times New Roman" w:hAnsi="Calibri Light" w:cs="Times New Roman"/>
                <w:color w:val="000000"/>
                <w:sz w:val="18"/>
                <w:szCs w:val="18"/>
                <w:lang w:val="en-US" w:eastAsia="el-GR"/>
              </w:rPr>
              <w:t>46.592.325</w:t>
            </w:r>
          </w:p>
        </w:tc>
      </w:tr>
      <w:tr w:rsidR="00CD76D6" w:rsidRPr="00172EFF" w:rsidTr="00CD76D6">
        <w:trPr>
          <w:trHeight w:val="477"/>
        </w:trPr>
        <w:tc>
          <w:tcPr>
            <w:tcW w:w="11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D76D6" w:rsidRPr="00172EFF" w:rsidRDefault="00CD76D6" w:rsidP="006D52CE">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1</w:t>
            </w:r>
          </w:p>
        </w:tc>
        <w:tc>
          <w:tcPr>
            <w:tcW w:w="11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3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Περιφέρειες σε Μετάβαση</w:t>
            </w:r>
          </w:p>
        </w:tc>
        <w:tc>
          <w:tcPr>
            <w:tcW w:w="2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F070FD" w:rsidRDefault="00F070FD" w:rsidP="006D52CE">
            <w:pPr>
              <w:spacing w:after="0" w:line="240" w:lineRule="auto"/>
              <w:jc w:val="center"/>
              <w:rPr>
                <w:rFonts w:ascii="Calibri Light" w:eastAsia="Times New Roman" w:hAnsi="Calibri Light" w:cs="Times New Roman"/>
                <w:color w:val="000000"/>
                <w:sz w:val="18"/>
                <w:szCs w:val="18"/>
                <w:lang w:val="en-US" w:eastAsia="el-GR"/>
              </w:rPr>
            </w:pPr>
            <w:r>
              <w:rPr>
                <w:rFonts w:ascii="Calibri Light" w:eastAsia="Times New Roman" w:hAnsi="Calibri Light" w:cs="Times New Roman"/>
                <w:color w:val="000000"/>
                <w:sz w:val="18"/>
                <w:szCs w:val="18"/>
                <w:lang w:val="en-US" w:eastAsia="el-GR"/>
              </w:rPr>
              <w:t>12.467.681</w:t>
            </w:r>
          </w:p>
        </w:tc>
      </w:tr>
      <w:tr w:rsidR="00CD76D6" w:rsidRPr="00172EFF" w:rsidTr="00CD76D6">
        <w:trPr>
          <w:trHeight w:val="477"/>
        </w:trPr>
        <w:tc>
          <w:tcPr>
            <w:tcW w:w="11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D76D6" w:rsidRPr="00172EFF" w:rsidRDefault="00CD76D6" w:rsidP="006D52CE">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1</w:t>
            </w:r>
          </w:p>
        </w:tc>
        <w:tc>
          <w:tcPr>
            <w:tcW w:w="11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3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Περισσότερο Αναπτυγμένες</w:t>
            </w:r>
          </w:p>
        </w:tc>
        <w:tc>
          <w:tcPr>
            <w:tcW w:w="2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F070FD" w:rsidRDefault="00CD76D6" w:rsidP="00F070FD">
            <w:pPr>
              <w:spacing w:after="0" w:line="240" w:lineRule="auto"/>
              <w:jc w:val="center"/>
              <w:rPr>
                <w:rFonts w:ascii="Calibri Light" w:eastAsia="Times New Roman" w:hAnsi="Calibri Light" w:cs="Times New Roman"/>
                <w:color w:val="000000"/>
                <w:sz w:val="18"/>
                <w:szCs w:val="18"/>
                <w:lang w:val="en-US" w:eastAsia="el-GR"/>
              </w:rPr>
            </w:pPr>
            <w:r>
              <w:rPr>
                <w:rFonts w:ascii="Calibri Light" w:eastAsia="Times New Roman" w:hAnsi="Calibri Light" w:cs="Times New Roman"/>
                <w:color w:val="000000"/>
                <w:sz w:val="18"/>
                <w:szCs w:val="18"/>
                <w:lang w:eastAsia="el-GR"/>
              </w:rPr>
              <w:t>6</w:t>
            </w:r>
            <w:r w:rsidR="00F070FD">
              <w:rPr>
                <w:rFonts w:ascii="Calibri Light" w:eastAsia="Times New Roman" w:hAnsi="Calibri Light" w:cs="Times New Roman"/>
                <w:color w:val="000000"/>
                <w:sz w:val="18"/>
                <w:szCs w:val="18"/>
                <w:lang w:val="en-US" w:eastAsia="el-GR"/>
              </w:rPr>
              <w:t>.420.130</w:t>
            </w:r>
          </w:p>
        </w:tc>
      </w:tr>
      <w:tr w:rsidR="00CD76D6" w:rsidRPr="00172EFF" w:rsidTr="00CD76D6">
        <w:trPr>
          <w:trHeight w:val="477"/>
        </w:trPr>
        <w:tc>
          <w:tcPr>
            <w:tcW w:w="11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D76D6" w:rsidRPr="00172EFF" w:rsidRDefault="00CD76D6" w:rsidP="006D52CE">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2</w:t>
            </w:r>
          </w:p>
        </w:tc>
        <w:tc>
          <w:tcPr>
            <w:tcW w:w="11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3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Περιφέρειες σε Μετάβαση</w:t>
            </w:r>
          </w:p>
        </w:tc>
        <w:tc>
          <w:tcPr>
            <w:tcW w:w="2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D76D6" w:rsidRPr="00F070FD" w:rsidRDefault="00F070FD" w:rsidP="006D52CE">
            <w:pPr>
              <w:spacing w:after="0" w:line="240" w:lineRule="auto"/>
              <w:jc w:val="center"/>
              <w:rPr>
                <w:rFonts w:ascii="Calibri Light" w:eastAsia="Times New Roman" w:hAnsi="Calibri Light" w:cs="Times New Roman"/>
                <w:color w:val="000000"/>
                <w:sz w:val="18"/>
                <w:szCs w:val="18"/>
                <w:lang w:val="en-US" w:eastAsia="el-GR"/>
              </w:rPr>
            </w:pPr>
            <w:r>
              <w:rPr>
                <w:rFonts w:ascii="Calibri Light" w:eastAsia="Times New Roman" w:hAnsi="Calibri Light" w:cs="Times New Roman"/>
                <w:color w:val="000000"/>
                <w:sz w:val="18"/>
                <w:szCs w:val="18"/>
                <w:lang w:val="en-US" w:eastAsia="el-GR"/>
              </w:rPr>
              <w:t>5.789.942</w:t>
            </w:r>
          </w:p>
        </w:tc>
      </w:tr>
      <w:tr w:rsidR="00CD76D6" w:rsidRPr="00172EFF" w:rsidTr="00CD76D6">
        <w:trPr>
          <w:trHeight w:val="477"/>
        </w:trPr>
        <w:tc>
          <w:tcPr>
            <w:tcW w:w="112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vAlign w:val="center"/>
            <w:hideMark/>
          </w:tcPr>
          <w:p w:rsidR="00CD76D6" w:rsidRPr="00172EFF" w:rsidRDefault="00CD76D6" w:rsidP="006D52CE">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3</w:t>
            </w:r>
          </w:p>
        </w:tc>
        <w:tc>
          <w:tcPr>
            <w:tcW w:w="1129"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3582"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CD76D6" w:rsidRPr="00172EFF" w:rsidRDefault="00CD76D6" w:rsidP="006D52CE">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Περισσότερο Αναπτυγμένες</w:t>
            </w:r>
          </w:p>
        </w:tc>
        <w:tc>
          <w:tcPr>
            <w:tcW w:w="2638"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CD76D6" w:rsidRPr="00F070FD" w:rsidRDefault="00F070FD" w:rsidP="006D52CE">
            <w:pPr>
              <w:spacing w:after="0" w:line="240" w:lineRule="auto"/>
              <w:jc w:val="center"/>
              <w:rPr>
                <w:rFonts w:ascii="Calibri Light" w:eastAsia="Times New Roman" w:hAnsi="Calibri Light" w:cs="Times New Roman"/>
                <w:color w:val="000000"/>
                <w:sz w:val="18"/>
                <w:szCs w:val="18"/>
                <w:lang w:val="en-US" w:eastAsia="el-GR"/>
              </w:rPr>
            </w:pPr>
            <w:r>
              <w:rPr>
                <w:rFonts w:ascii="Calibri Light" w:eastAsia="Times New Roman" w:hAnsi="Calibri Light" w:cs="Times New Roman"/>
                <w:color w:val="000000"/>
                <w:sz w:val="18"/>
                <w:szCs w:val="18"/>
                <w:lang w:val="en-US" w:eastAsia="el-GR"/>
              </w:rPr>
              <w:t>879.922</w:t>
            </w:r>
          </w:p>
        </w:tc>
      </w:tr>
      <w:tr w:rsidR="00CD76D6" w:rsidRPr="00172EFF" w:rsidTr="00CD76D6">
        <w:trPr>
          <w:trHeight w:val="291"/>
        </w:trPr>
        <w:tc>
          <w:tcPr>
            <w:tcW w:w="5835" w:type="dxa"/>
            <w:gridSpan w:val="3"/>
            <w:tcBorders>
              <w:top w:val="single" w:sz="8" w:space="0" w:color="FFFFFF" w:themeColor="background1"/>
              <w:left w:val="single" w:sz="4" w:space="0" w:color="5B9BD5" w:themeColor="accent1"/>
              <w:bottom w:val="single" w:sz="4" w:space="0" w:color="5B9BD5" w:themeColor="accent1"/>
              <w:right w:val="single" w:sz="4" w:space="0" w:color="FFFFFF" w:themeColor="background1"/>
            </w:tcBorders>
            <w:shd w:val="clear" w:color="auto" w:fill="4472C4" w:themeFill="accent5"/>
            <w:noWrap/>
            <w:vAlign w:val="center"/>
            <w:hideMark/>
          </w:tcPr>
          <w:p w:rsidR="00CD76D6" w:rsidRPr="003809DF" w:rsidRDefault="00CD76D6" w:rsidP="006D52CE">
            <w:pPr>
              <w:spacing w:after="0" w:line="240" w:lineRule="auto"/>
              <w:jc w:val="center"/>
              <w:rPr>
                <w:rFonts w:ascii="Calibri Light" w:eastAsia="Times New Roman" w:hAnsi="Calibri Light" w:cs="Times New Roman"/>
                <w:b/>
                <w:bCs/>
                <w:color w:val="FFFFFF" w:themeColor="background1"/>
                <w:sz w:val="18"/>
                <w:szCs w:val="18"/>
                <w:lang w:eastAsia="el-GR"/>
              </w:rPr>
            </w:pPr>
            <w:r w:rsidRPr="003809DF">
              <w:rPr>
                <w:rFonts w:ascii="Calibri Light" w:eastAsia="Times New Roman" w:hAnsi="Calibri Light" w:cs="Times New Roman"/>
                <w:b/>
                <w:bCs/>
                <w:color w:val="FFFFFF" w:themeColor="background1"/>
                <w:sz w:val="18"/>
                <w:szCs w:val="18"/>
                <w:lang w:eastAsia="el-GR"/>
              </w:rPr>
              <w:t>Σύνολο Θεματικού Άξονα Ι</w:t>
            </w:r>
          </w:p>
        </w:tc>
        <w:tc>
          <w:tcPr>
            <w:tcW w:w="2638" w:type="dxa"/>
            <w:tcBorders>
              <w:top w:val="single" w:sz="8" w:space="0" w:color="FFFFFF" w:themeColor="background1"/>
              <w:left w:val="single" w:sz="4" w:space="0" w:color="FFFFFF" w:themeColor="background1"/>
              <w:bottom w:val="single" w:sz="4" w:space="0" w:color="5B9BD5" w:themeColor="accent1"/>
              <w:right w:val="single" w:sz="4" w:space="0" w:color="5B9BD5" w:themeColor="accent1"/>
            </w:tcBorders>
            <w:shd w:val="clear" w:color="auto" w:fill="4472C4" w:themeFill="accent5"/>
            <w:vAlign w:val="center"/>
            <w:hideMark/>
          </w:tcPr>
          <w:p w:rsidR="00CD76D6" w:rsidRPr="003809DF" w:rsidRDefault="00CD76D6" w:rsidP="006D52CE">
            <w:pPr>
              <w:spacing w:after="0" w:line="240" w:lineRule="auto"/>
              <w:jc w:val="center"/>
              <w:rPr>
                <w:rFonts w:ascii="Calibri Light" w:eastAsia="Times New Roman" w:hAnsi="Calibri Light" w:cs="Times New Roman"/>
                <w:b/>
                <w:bCs/>
                <w:color w:val="FFFFFF" w:themeColor="background1"/>
                <w:sz w:val="18"/>
                <w:szCs w:val="18"/>
                <w:lang w:eastAsia="el-GR"/>
              </w:rPr>
            </w:pPr>
            <w:r>
              <w:rPr>
                <w:rFonts w:ascii="Calibri Light" w:eastAsia="Times New Roman" w:hAnsi="Calibri Light" w:cs="Times New Roman"/>
                <w:b/>
                <w:bCs/>
                <w:color w:val="FFFFFF" w:themeColor="background1"/>
                <w:sz w:val="18"/>
                <w:szCs w:val="18"/>
                <w:lang w:eastAsia="el-GR"/>
              </w:rPr>
              <w:t>72.150.000</w:t>
            </w:r>
          </w:p>
        </w:tc>
      </w:tr>
    </w:tbl>
    <w:p w:rsidR="007200AE" w:rsidRPr="001C6FFF" w:rsidRDefault="007200AE" w:rsidP="00F73381">
      <w:pPr>
        <w:autoSpaceDE w:val="0"/>
        <w:autoSpaceDN w:val="0"/>
        <w:adjustRightInd w:val="0"/>
        <w:spacing w:after="0" w:line="240" w:lineRule="auto"/>
        <w:jc w:val="both"/>
        <w:rPr>
          <w:rFonts w:ascii="Calibri" w:hAnsi="Calibri" w:cs="Calibri"/>
        </w:rPr>
      </w:pPr>
    </w:p>
    <w:p w:rsidR="006A43FC" w:rsidRPr="006A43FC" w:rsidRDefault="006A43FC" w:rsidP="006A43FC">
      <w:pPr>
        <w:pStyle w:val="a8"/>
        <w:numPr>
          <w:ilvl w:val="0"/>
          <w:numId w:val="3"/>
        </w:numPr>
        <w:autoSpaceDE w:val="0"/>
        <w:autoSpaceDN w:val="0"/>
        <w:adjustRightInd w:val="0"/>
        <w:spacing w:after="0" w:line="240" w:lineRule="auto"/>
        <w:jc w:val="both"/>
        <w:rPr>
          <w:rFonts w:ascii="Calibri" w:hAnsi="Calibri" w:cs="Calibri"/>
          <w:b/>
        </w:rPr>
      </w:pPr>
      <w:r w:rsidRPr="006A43FC">
        <w:rPr>
          <w:rFonts w:ascii="Calibri" w:hAnsi="Calibri" w:cs="Calibri"/>
          <w:b/>
        </w:rPr>
        <w:t xml:space="preserve">Οικονομικός Δείκτης </w:t>
      </w:r>
      <w:r w:rsidRPr="006A43FC">
        <w:rPr>
          <w:rFonts w:ascii="Calibri" w:hAnsi="Calibri" w:cs="Calibri"/>
          <w:b/>
          <w:lang w:val="en-US"/>
        </w:rPr>
        <w:t>F100</w:t>
      </w:r>
    </w:p>
    <w:p w:rsidR="006A43FC" w:rsidRDefault="006A43FC" w:rsidP="006A43FC">
      <w:pPr>
        <w:autoSpaceDE w:val="0"/>
        <w:autoSpaceDN w:val="0"/>
        <w:adjustRightInd w:val="0"/>
        <w:spacing w:after="0" w:line="240" w:lineRule="auto"/>
        <w:jc w:val="both"/>
        <w:rPr>
          <w:rFonts w:ascii="Calibri" w:hAnsi="Calibri" w:cs="Calibri"/>
        </w:rPr>
      </w:pPr>
    </w:p>
    <w:p w:rsidR="009018BD" w:rsidRPr="006A43FC" w:rsidRDefault="009018BD" w:rsidP="006A43FC">
      <w:pPr>
        <w:autoSpaceDE w:val="0"/>
        <w:autoSpaceDN w:val="0"/>
        <w:adjustRightInd w:val="0"/>
        <w:spacing w:after="0" w:line="240" w:lineRule="auto"/>
        <w:jc w:val="both"/>
        <w:rPr>
          <w:rFonts w:ascii="Calibri" w:hAnsi="Calibri" w:cs="Calibri"/>
        </w:rPr>
      </w:pPr>
      <w:r w:rsidRPr="006A43FC">
        <w:rPr>
          <w:rFonts w:ascii="Calibri" w:hAnsi="Calibri" w:cs="Calibri"/>
        </w:rPr>
        <w:t xml:space="preserve">Αύξηση των τιμών στόχου του </w:t>
      </w:r>
      <w:r w:rsidRPr="006A43FC">
        <w:rPr>
          <w:rFonts w:ascii="Calibri" w:hAnsi="Calibri" w:cs="Calibri"/>
          <w:b/>
        </w:rPr>
        <w:t>Οικονομικού Δείκτη F100</w:t>
      </w:r>
      <w:r w:rsidRPr="006A43FC">
        <w:rPr>
          <w:rFonts w:ascii="Calibri" w:hAnsi="Calibri" w:cs="Calibri"/>
        </w:rPr>
        <w:t xml:space="preserve"> για το 2023, λόγω της αύξησης των</w:t>
      </w:r>
    </w:p>
    <w:p w:rsidR="009018BD" w:rsidRPr="003D22FB" w:rsidRDefault="009018BD" w:rsidP="009018BD">
      <w:pPr>
        <w:autoSpaceDE w:val="0"/>
        <w:autoSpaceDN w:val="0"/>
        <w:adjustRightInd w:val="0"/>
        <w:spacing w:after="0" w:line="240" w:lineRule="auto"/>
        <w:jc w:val="both"/>
        <w:rPr>
          <w:rFonts w:ascii="Calibri" w:hAnsi="Calibri" w:cs="Calibri"/>
        </w:rPr>
      </w:pPr>
      <w:r w:rsidRPr="009018BD">
        <w:rPr>
          <w:rFonts w:ascii="Calibri" w:hAnsi="Calibri" w:cs="Calibri"/>
        </w:rPr>
        <w:t xml:space="preserve">διαθέσιμων πόρων του Θεματικού Άξονα Ι κατά </w:t>
      </w:r>
      <w:r w:rsidR="0060245E">
        <w:rPr>
          <w:rFonts w:ascii="Calibri" w:hAnsi="Calibri" w:cs="Calibri"/>
        </w:rPr>
        <w:t xml:space="preserve">6.750.000 € </w:t>
      </w:r>
      <w:r w:rsidRPr="009018BD">
        <w:rPr>
          <w:rFonts w:ascii="Calibri" w:hAnsi="Calibri" w:cs="Calibri"/>
        </w:rPr>
        <w:t>ΔΔ. Η νέα συνολική τιμή στόχος</w:t>
      </w:r>
      <w:r w:rsidR="00247F45" w:rsidRPr="00247F45">
        <w:rPr>
          <w:rFonts w:ascii="Calibri" w:hAnsi="Calibri" w:cs="Calibri"/>
        </w:rPr>
        <w:t xml:space="preserve"> </w:t>
      </w:r>
      <w:r w:rsidRPr="009018BD">
        <w:rPr>
          <w:rFonts w:ascii="Calibri" w:hAnsi="Calibri" w:cs="Calibri"/>
        </w:rPr>
        <w:t xml:space="preserve">για τον Οικονομικό Δείκτη F100 διαμορφώνεται σε </w:t>
      </w:r>
      <w:r w:rsidR="0060245E" w:rsidRPr="0060245E">
        <w:rPr>
          <w:rFonts w:ascii="Calibri" w:hAnsi="Calibri" w:cs="Calibri"/>
          <w:b/>
        </w:rPr>
        <w:t>173.543.935,00</w:t>
      </w:r>
      <w:r w:rsidRPr="009018BD">
        <w:rPr>
          <w:rFonts w:ascii="Calibri" w:hAnsi="Calibri" w:cs="Calibri"/>
        </w:rPr>
        <w:t xml:space="preserve"> και αναλύεται ανά Άξονα</w:t>
      </w:r>
      <w:r w:rsidR="00247F45" w:rsidRPr="00247F45">
        <w:rPr>
          <w:rFonts w:ascii="Calibri" w:hAnsi="Calibri" w:cs="Calibri"/>
        </w:rPr>
        <w:t xml:space="preserve"> </w:t>
      </w:r>
      <w:r w:rsidRPr="009018BD">
        <w:rPr>
          <w:rFonts w:ascii="Calibri" w:hAnsi="Calibri" w:cs="Calibri"/>
        </w:rPr>
        <w:t>Προτεραιότητας και Κατηγορία Περιφερειών ως ακολούθως:</w:t>
      </w:r>
    </w:p>
    <w:p w:rsidR="001C6FFF" w:rsidRDefault="001C6FFF" w:rsidP="00D93AD9">
      <w:pPr>
        <w:autoSpaceDE w:val="0"/>
        <w:autoSpaceDN w:val="0"/>
        <w:adjustRightInd w:val="0"/>
        <w:spacing w:after="0" w:line="240" w:lineRule="auto"/>
        <w:rPr>
          <w:rFonts w:ascii="Calibri" w:hAnsi="Calibri" w:cs="Calibri"/>
          <w:b/>
        </w:rPr>
      </w:pPr>
    </w:p>
    <w:p w:rsidR="00172EFF" w:rsidRDefault="00172EFF" w:rsidP="00052F10">
      <w:pPr>
        <w:autoSpaceDE w:val="0"/>
        <w:autoSpaceDN w:val="0"/>
        <w:adjustRightInd w:val="0"/>
        <w:spacing w:after="0" w:line="240" w:lineRule="auto"/>
        <w:jc w:val="right"/>
        <w:rPr>
          <w:rFonts w:ascii="Calibri" w:hAnsi="Calibri" w:cs="Calibri"/>
          <w:b/>
        </w:rPr>
      </w:pPr>
    </w:p>
    <w:tbl>
      <w:tblPr>
        <w:tblW w:w="8359" w:type="dxa"/>
        <w:tblLook w:val="04A0" w:firstRow="1" w:lastRow="0" w:firstColumn="1" w:lastColumn="0" w:noHBand="0" w:noVBand="1"/>
      </w:tblPr>
      <w:tblGrid>
        <w:gridCol w:w="846"/>
        <w:gridCol w:w="850"/>
        <w:gridCol w:w="2694"/>
        <w:gridCol w:w="1984"/>
        <w:gridCol w:w="1985"/>
      </w:tblGrid>
      <w:tr w:rsidR="00737EF6" w:rsidRPr="00737EF6" w:rsidTr="003809DF">
        <w:trPr>
          <w:trHeight w:val="480"/>
        </w:trPr>
        <w:tc>
          <w:tcPr>
            <w:tcW w:w="846" w:type="dxa"/>
            <w:vMerge w:val="restart"/>
            <w:tcBorders>
              <w:top w:val="single" w:sz="4" w:space="0" w:color="2F5496" w:themeColor="accent5" w:themeShade="BF"/>
              <w:left w:val="single" w:sz="4" w:space="0" w:color="2F5496" w:themeColor="accent5" w:themeShade="BF"/>
              <w:bottom w:val="single" w:sz="4" w:space="0" w:color="FFFFFF" w:themeColor="background1"/>
              <w:right w:val="single" w:sz="4" w:space="0" w:color="FFFFFF" w:themeColor="background1"/>
            </w:tcBorders>
            <w:shd w:val="clear" w:color="auto" w:fill="2F5496" w:themeFill="accent5" w:themeFillShade="BF"/>
            <w:vAlign w:val="center"/>
            <w:hideMark/>
          </w:tcPr>
          <w:p w:rsidR="00172EFF" w:rsidRPr="00737EF6" w:rsidRDefault="00172EFF" w:rsidP="00737EF6">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ΑΠ</w:t>
            </w:r>
          </w:p>
        </w:tc>
        <w:tc>
          <w:tcPr>
            <w:tcW w:w="850"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172EFF" w:rsidRPr="00737EF6" w:rsidRDefault="00172EFF" w:rsidP="00737EF6">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Ταμείο</w:t>
            </w:r>
          </w:p>
        </w:tc>
        <w:tc>
          <w:tcPr>
            <w:tcW w:w="2694"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172EFF" w:rsidRPr="00737EF6" w:rsidRDefault="00172EFF" w:rsidP="00737EF6">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Κατηγορία Περιφέρειας</w:t>
            </w:r>
          </w:p>
        </w:tc>
        <w:tc>
          <w:tcPr>
            <w:tcW w:w="3969"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2F5496" w:themeColor="accent5" w:themeShade="BF"/>
            </w:tcBorders>
            <w:shd w:val="clear" w:color="auto" w:fill="2F5496" w:themeFill="accent5" w:themeFillShade="BF"/>
            <w:vAlign w:val="center"/>
            <w:hideMark/>
          </w:tcPr>
          <w:p w:rsidR="00172EFF" w:rsidRPr="00737EF6" w:rsidRDefault="00172EFF" w:rsidP="00737EF6">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Οικονομικός Δείκτης F100</w:t>
            </w:r>
          </w:p>
        </w:tc>
      </w:tr>
      <w:tr w:rsidR="00737EF6" w:rsidRPr="00737EF6" w:rsidTr="00B561A6">
        <w:trPr>
          <w:trHeight w:val="305"/>
        </w:trPr>
        <w:tc>
          <w:tcPr>
            <w:tcW w:w="846" w:type="dxa"/>
            <w:vMerge/>
            <w:tcBorders>
              <w:top w:val="single" w:sz="4" w:space="0" w:color="FFFFFF" w:themeColor="background1"/>
              <w:left w:val="single" w:sz="4" w:space="0" w:color="2F5496" w:themeColor="accent5" w:themeShade="BF"/>
              <w:bottom w:val="single" w:sz="8" w:space="0" w:color="FFFFFF" w:themeColor="background1"/>
              <w:right w:val="single" w:sz="4" w:space="0" w:color="FFFFFF" w:themeColor="background1"/>
            </w:tcBorders>
            <w:shd w:val="clear" w:color="auto" w:fill="2F5496" w:themeFill="accent5" w:themeFillShade="BF"/>
            <w:vAlign w:val="center"/>
            <w:hideMark/>
          </w:tcPr>
          <w:p w:rsidR="00172EFF" w:rsidRPr="00737EF6" w:rsidRDefault="00172EFF" w:rsidP="00737EF6">
            <w:pPr>
              <w:spacing w:after="0" w:line="240" w:lineRule="auto"/>
              <w:jc w:val="center"/>
              <w:rPr>
                <w:rFonts w:ascii="Calibri Light" w:eastAsia="Times New Roman" w:hAnsi="Calibri Light" w:cs="Times New Roman"/>
                <w:b/>
                <w:bCs/>
                <w:color w:val="FFFFFF" w:themeColor="background1"/>
                <w:sz w:val="18"/>
                <w:szCs w:val="18"/>
                <w:lang w:eastAsia="el-GR"/>
              </w:rPr>
            </w:pPr>
          </w:p>
        </w:tc>
        <w:tc>
          <w:tcPr>
            <w:tcW w:w="850"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172EFF" w:rsidRPr="00737EF6" w:rsidRDefault="00172EFF" w:rsidP="00737EF6">
            <w:pPr>
              <w:spacing w:after="0" w:line="240" w:lineRule="auto"/>
              <w:jc w:val="center"/>
              <w:rPr>
                <w:rFonts w:ascii="Calibri Light" w:eastAsia="Times New Roman" w:hAnsi="Calibri Light" w:cs="Times New Roman"/>
                <w:b/>
                <w:bCs/>
                <w:color w:val="FFFFFF" w:themeColor="background1"/>
                <w:sz w:val="18"/>
                <w:szCs w:val="18"/>
                <w:lang w:eastAsia="el-GR"/>
              </w:rPr>
            </w:pPr>
          </w:p>
        </w:tc>
        <w:tc>
          <w:tcPr>
            <w:tcW w:w="2694"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172EFF" w:rsidRPr="00737EF6" w:rsidRDefault="00172EFF" w:rsidP="00737EF6">
            <w:pPr>
              <w:spacing w:after="0" w:line="240" w:lineRule="auto"/>
              <w:jc w:val="center"/>
              <w:rPr>
                <w:rFonts w:ascii="Calibri Light" w:eastAsia="Times New Roman" w:hAnsi="Calibri Light" w:cs="Times New Roman"/>
                <w:b/>
                <w:bCs/>
                <w:color w:val="FFFFFF" w:themeColor="background1"/>
                <w:sz w:val="18"/>
                <w:szCs w:val="18"/>
                <w:lang w:eastAsia="el-GR"/>
              </w:rPr>
            </w:pPr>
          </w:p>
        </w:tc>
        <w:tc>
          <w:tcPr>
            <w:tcW w:w="1984"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172EFF" w:rsidRPr="00737EF6" w:rsidRDefault="00172EFF" w:rsidP="00737EF6">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Ορόσημο για το 2018</w:t>
            </w:r>
          </w:p>
        </w:tc>
        <w:tc>
          <w:tcPr>
            <w:tcW w:w="1985" w:type="dxa"/>
            <w:tcBorders>
              <w:top w:val="single" w:sz="4" w:space="0" w:color="FFFFFF" w:themeColor="background1"/>
              <w:left w:val="single" w:sz="4" w:space="0" w:color="FFFFFF" w:themeColor="background1"/>
              <w:bottom w:val="single" w:sz="8" w:space="0" w:color="FFFFFF" w:themeColor="background1"/>
              <w:right w:val="single" w:sz="4" w:space="0" w:color="2F5496" w:themeColor="accent5" w:themeShade="BF"/>
            </w:tcBorders>
            <w:shd w:val="clear" w:color="auto" w:fill="2F5496" w:themeFill="accent5" w:themeFillShade="BF"/>
            <w:vAlign w:val="center"/>
            <w:hideMark/>
          </w:tcPr>
          <w:p w:rsidR="00172EFF" w:rsidRPr="00737EF6" w:rsidRDefault="00172EFF" w:rsidP="00737EF6">
            <w:pPr>
              <w:spacing w:after="0" w:line="240" w:lineRule="auto"/>
              <w:jc w:val="center"/>
              <w:rPr>
                <w:rFonts w:ascii="Calibri Light" w:eastAsia="Times New Roman" w:hAnsi="Calibri Light" w:cs="Times New Roman"/>
                <w:b/>
                <w:bCs/>
                <w:color w:val="FFFFFF" w:themeColor="background1"/>
                <w:sz w:val="18"/>
                <w:szCs w:val="18"/>
                <w:lang w:eastAsia="el-GR"/>
              </w:rPr>
            </w:pPr>
            <w:r w:rsidRPr="00737EF6">
              <w:rPr>
                <w:rFonts w:ascii="Calibri Light" w:eastAsia="Times New Roman" w:hAnsi="Calibri Light" w:cs="Times New Roman"/>
                <w:b/>
                <w:bCs/>
                <w:color w:val="FFFFFF" w:themeColor="background1"/>
                <w:sz w:val="18"/>
                <w:szCs w:val="18"/>
                <w:lang w:eastAsia="el-GR"/>
              </w:rPr>
              <w:t>Τελικός Στόχος (2023)</w:t>
            </w:r>
          </w:p>
        </w:tc>
      </w:tr>
      <w:tr w:rsidR="00172EFF" w:rsidRPr="00172EFF" w:rsidTr="00B561A6">
        <w:trPr>
          <w:trHeight w:val="492"/>
        </w:trPr>
        <w:tc>
          <w:tcPr>
            <w:tcW w:w="846"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172EFF" w:rsidRPr="00172EFF" w:rsidRDefault="00172EFF" w:rsidP="007A56F0">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1</w:t>
            </w:r>
          </w:p>
        </w:tc>
        <w:tc>
          <w:tcPr>
            <w:tcW w:w="850"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269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Λιγότερο Αναπτυγμένες</w:t>
            </w:r>
          </w:p>
        </w:tc>
        <w:tc>
          <w:tcPr>
            <w:tcW w:w="198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10.198.440,00</w:t>
            </w:r>
          </w:p>
        </w:tc>
        <w:tc>
          <w:tcPr>
            <w:tcW w:w="1985"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D62343" w:rsidP="007A56F0">
            <w:pPr>
              <w:spacing w:after="0" w:line="240" w:lineRule="auto"/>
              <w:jc w:val="center"/>
              <w:rPr>
                <w:rFonts w:ascii="Calibri Light" w:eastAsia="Times New Roman" w:hAnsi="Calibri Light" w:cs="Times New Roman"/>
                <w:color w:val="000000"/>
                <w:sz w:val="18"/>
                <w:szCs w:val="18"/>
                <w:lang w:eastAsia="el-GR"/>
              </w:rPr>
            </w:pPr>
            <w:r w:rsidRPr="00D62343">
              <w:rPr>
                <w:rFonts w:ascii="Calibri Light" w:eastAsia="Times New Roman" w:hAnsi="Calibri Light" w:cs="Times New Roman"/>
                <w:color w:val="000000"/>
                <w:sz w:val="18"/>
                <w:szCs w:val="18"/>
                <w:lang w:eastAsia="el-GR"/>
              </w:rPr>
              <w:t>112.069.515</w:t>
            </w:r>
          </w:p>
        </w:tc>
      </w:tr>
      <w:tr w:rsidR="00172EFF" w:rsidRPr="00172EFF" w:rsidTr="00B561A6">
        <w:trPr>
          <w:trHeight w:val="492"/>
        </w:trPr>
        <w:tc>
          <w:tcPr>
            <w:tcW w:w="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172EFF" w:rsidRPr="00172EFF" w:rsidRDefault="00172EFF" w:rsidP="007A56F0">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1</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Περιφέρειες σε Μετάβαση</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2.737.768,00</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D62343" w:rsidP="007A56F0">
            <w:pPr>
              <w:spacing w:after="0" w:line="240" w:lineRule="auto"/>
              <w:jc w:val="center"/>
              <w:rPr>
                <w:rFonts w:ascii="Calibri Light" w:eastAsia="Times New Roman" w:hAnsi="Calibri Light" w:cs="Times New Roman"/>
                <w:color w:val="000000"/>
                <w:sz w:val="18"/>
                <w:szCs w:val="18"/>
                <w:lang w:eastAsia="el-GR"/>
              </w:rPr>
            </w:pPr>
            <w:r w:rsidRPr="00D62343">
              <w:rPr>
                <w:rFonts w:ascii="Calibri Light" w:eastAsia="Times New Roman" w:hAnsi="Calibri Light" w:cs="Times New Roman"/>
                <w:color w:val="000000"/>
                <w:sz w:val="18"/>
                <w:szCs w:val="18"/>
                <w:lang w:eastAsia="el-GR"/>
              </w:rPr>
              <w:t>29.988.835</w:t>
            </w:r>
          </w:p>
        </w:tc>
      </w:tr>
      <w:tr w:rsidR="00172EFF" w:rsidRPr="00172EFF" w:rsidTr="00B561A6">
        <w:trPr>
          <w:trHeight w:val="492"/>
        </w:trPr>
        <w:tc>
          <w:tcPr>
            <w:tcW w:w="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172EFF" w:rsidRPr="00172EFF" w:rsidRDefault="00172EFF" w:rsidP="007A56F0">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1</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Περισσότερο Αναπτυγμένες</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1.401.329,00</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D62343" w:rsidP="007A56F0">
            <w:pPr>
              <w:spacing w:after="0" w:line="240" w:lineRule="auto"/>
              <w:jc w:val="center"/>
              <w:rPr>
                <w:rFonts w:ascii="Calibri Light" w:eastAsia="Times New Roman" w:hAnsi="Calibri Light" w:cs="Times New Roman"/>
                <w:color w:val="000000"/>
                <w:sz w:val="18"/>
                <w:szCs w:val="18"/>
                <w:lang w:eastAsia="el-GR"/>
              </w:rPr>
            </w:pPr>
            <w:r w:rsidRPr="00D62343">
              <w:rPr>
                <w:rFonts w:ascii="Calibri Light" w:eastAsia="Times New Roman" w:hAnsi="Calibri Light" w:cs="Times New Roman"/>
                <w:color w:val="000000"/>
                <w:sz w:val="18"/>
                <w:szCs w:val="18"/>
                <w:lang w:eastAsia="el-GR"/>
              </w:rPr>
              <w:t>15.442.455</w:t>
            </w:r>
          </w:p>
        </w:tc>
      </w:tr>
      <w:tr w:rsidR="00172EFF" w:rsidRPr="00172EFF" w:rsidTr="00B561A6">
        <w:trPr>
          <w:trHeight w:val="492"/>
        </w:trPr>
        <w:tc>
          <w:tcPr>
            <w:tcW w:w="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172EFF" w:rsidRPr="00172EFF" w:rsidRDefault="00172EFF" w:rsidP="007A56F0">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2</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Περιφέρειες σε Μετάβαση</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1.271.931,00</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172EFF" w:rsidRPr="00172EFF" w:rsidRDefault="00D62343" w:rsidP="007A56F0">
            <w:pPr>
              <w:spacing w:after="0" w:line="240" w:lineRule="auto"/>
              <w:jc w:val="center"/>
              <w:rPr>
                <w:rFonts w:ascii="Calibri Light" w:eastAsia="Times New Roman" w:hAnsi="Calibri Light" w:cs="Times New Roman"/>
                <w:color w:val="000000"/>
                <w:sz w:val="18"/>
                <w:szCs w:val="18"/>
                <w:lang w:eastAsia="el-GR"/>
              </w:rPr>
            </w:pPr>
            <w:r w:rsidRPr="00D62343">
              <w:rPr>
                <w:rFonts w:ascii="Calibri Light" w:eastAsia="Times New Roman" w:hAnsi="Calibri Light" w:cs="Times New Roman"/>
                <w:color w:val="000000"/>
                <w:sz w:val="18"/>
                <w:szCs w:val="18"/>
                <w:lang w:eastAsia="el-GR"/>
              </w:rPr>
              <w:t>13.926.612</w:t>
            </w:r>
          </w:p>
        </w:tc>
      </w:tr>
      <w:tr w:rsidR="00172EFF" w:rsidRPr="00172EFF" w:rsidTr="00B561A6">
        <w:trPr>
          <w:trHeight w:val="492"/>
        </w:trPr>
        <w:tc>
          <w:tcPr>
            <w:tcW w:w="846"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vAlign w:val="center"/>
            <w:hideMark/>
          </w:tcPr>
          <w:p w:rsidR="00172EFF" w:rsidRPr="00172EFF" w:rsidRDefault="00172EFF" w:rsidP="007A56F0">
            <w:pPr>
              <w:spacing w:after="0" w:line="240" w:lineRule="auto"/>
              <w:jc w:val="center"/>
              <w:rPr>
                <w:rFonts w:ascii="Calibri Light" w:eastAsia="Times New Roman" w:hAnsi="Calibri Light" w:cs="Times New Roman"/>
                <w:b/>
                <w:bCs/>
                <w:color w:val="000000"/>
                <w:sz w:val="18"/>
                <w:szCs w:val="18"/>
                <w:lang w:eastAsia="el-GR"/>
              </w:rPr>
            </w:pPr>
            <w:r w:rsidRPr="00172EFF">
              <w:rPr>
                <w:rFonts w:ascii="Calibri Light" w:eastAsia="Times New Roman" w:hAnsi="Calibri Light" w:cs="Times New Roman"/>
                <w:b/>
                <w:bCs/>
                <w:color w:val="000000"/>
                <w:sz w:val="18"/>
                <w:szCs w:val="18"/>
                <w:lang w:eastAsia="el-GR"/>
              </w:rPr>
              <w:t>3</w:t>
            </w:r>
          </w:p>
        </w:tc>
        <w:tc>
          <w:tcPr>
            <w:tcW w:w="850"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ΕΚΤ</w:t>
            </w:r>
          </w:p>
        </w:tc>
        <w:tc>
          <w:tcPr>
            <w:tcW w:w="269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Περισσότερο Αναπτυγμένες</w:t>
            </w:r>
          </w:p>
        </w:tc>
        <w:tc>
          <w:tcPr>
            <w:tcW w:w="198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172EFF" w:rsidRPr="00172EFF" w:rsidRDefault="00172EFF" w:rsidP="007A56F0">
            <w:pPr>
              <w:spacing w:after="0" w:line="240" w:lineRule="auto"/>
              <w:jc w:val="center"/>
              <w:rPr>
                <w:rFonts w:ascii="Calibri Light" w:eastAsia="Times New Roman" w:hAnsi="Calibri Light" w:cs="Times New Roman"/>
                <w:color w:val="000000"/>
                <w:sz w:val="18"/>
                <w:szCs w:val="18"/>
                <w:lang w:eastAsia="el-GR"/>
              </w:rPr>
            </w:pPr>
            <w:r w:rsidRPr="00172EFF">
              <w:rPr>
                <w:rFonts w:ascii="Calibri Light" w:eastAsia="Times New Roman" w:hAnsi="Calibri Light" w:cs="Times New Roman"/>
                <w:color w:val="000000"/>
                <w:sz w:val="18"/>
                <w:szCs w:val="18"/>
                <w:lang w:eastAsia="el-GR"/>
              </w:rPr>
              <w:t>192.532,00</w:t>
            </w:r>
          </w:p>
        </w:tc>
        <w:tc>
          <w:tcPr>
            <w:tcW w:w="1985"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172EFF" w:rsidRPr="00172EFF" w:rsidRDefault="00D62343" w:rsidP="007A56F0">
            <w:pPr>
              <w:spacing w:after="0" w:line="240" w:lineRule="auto"/>
              <w:jc w:val="center"/>
              <w:rPr>
                <w:rFonts w:ascii="Calibri Light" w:eastAsia="Times New Roman" w:hAnsi="Calibri Light" w:cs="Times New Roman"/>
                <w:color w:val="000000"/>
                <w:sz w:val="18"/>
                <w:szCs w:val="18"/>
                <w:lang w:eastAsia="el-GR"/>
              </w:rPr>
            </w:pPr>
            <w:r w:rsidRPr="00D62343">
              <w:rPr>
                <w:rFonts w:ascii="Calibri Light" w:eastAsia="Times New Roman" w:hAnsi="Calibri Light" w:cs="Times New Roman"/>
                <w:color w:val="000000"/>
                <w:sz w:val="18"/>
                <w:szCs w:val="18"/>
                <w:lang w:eastAsia="el-GR"/>
              </w:rPr>
              <w:t>2.116.518</w:t>
            </w:r>
          </w:p>
        </w:tc>
      </w:tr>
      <w:tr w:rsidR="00172EFF" w:rsidRPr="00172EFF" w:rsidTr="007A56F0">
        <w:trPr>
          <w:trHeight w:val="300"/>
        </w:trPr>
        <w:tc>
          <w:tcPr>
            <w:tcW w:w="4390" w:type="dxa"/>
            <w:gridSpan w:val="3"/>
            <w:tcBorders>
              <w:top w:val="single" w:sz="8" w:space="0" w:color="FFFFFF" w:themeColor="background1"/>
              <w:left w:val="single" w:sz="4" w:space="0" w:color="5B9BD5" w:themeColor="accent1"/>
              <w:bottom w:val="single" w:sz="4" w:space="0" w:color="5B9BD5" w:themeColor="accent1"/>
              <w:right w:val="single" w:sz="4" w:space="0" w:color="FFFFFF" w:themeColor="background1"/>
            </w:tcBorders>
            <w:shd w:val="clear" w:color="auto" w:fill="4472C4" w:themeFill="accent5"/>
            <w:noWrap/>
            <w:vAlign w:val="center"/>
            <w:hideMark/>
          </w:tcPr>
          <w:p w:rsidR="00172EFF" w:rsidRPr="003809DF" w:rsidRDefault="00172EFF" w:rsidP="007A56F0">
            <w:pPr>
              <w:spacing w:after="0" w:line="240" w:lineRule="auto"/>
              <w:jc w:val="center"/>
              <w:rPr>
                <w:rFonts w:ascii="Calibri Light" w:eastAsia="Times New Roman" w:hAnsi="Calibri Light" w:cs="Times New Roman"/>
                <w:b/>
                <w:bCs/>
                <w:color w:val="FFFFFF" w:themeColor="background1"/>
                <w:sz w:val="18"/>
                <w:szCs w:val="18"/>
                <w:lang w:eastAsia="el-GR"/>
              </w:rPr>
            </w:pPr>
            <w:r w:rsidRPr="003809DF">
              <w:rPr>
                <w:rFonts w:ascii="Calibri Light" w:eastAsia="Times New Roman" w:hAnsi="Calibri Light" w:cs="Times New Roman"/>
                <w:b/>
                <w:bCs/>
                <w:color w:val="FFFFFF" w:themeColor="background1"/>
                <w:sz w:val="18"/>
                <w:szCs w:val="18"/>
                <w:lang w:eastAsia="el-GR"/>
              </w:rPr>
              <w:t>Σύνολο Θεματικού Άξονα Ι</w:t>
            </w:r>
          </w:p>
        </w:tc>
        <w:tc>
          <w:tcPr>
            <w:tcW w:w="1984"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vAlign w:val="center"/>
            <w:hideMark/>
          </w:tcPr>
          <w:p w:rsidR="00172EFF" w:rsidRPr="003809DF" w:rsidRDefault="00172EFF" w:rsidP="007A56F0">
            <w:pPr>
              <w:spacing w:after="0" w:line="240" w:lineRule="auto"/>
              <w:jc w:val="center"/>
              <w:rPr>
                <w:rFonts w:ascii="Calibri Light" w:eastAsia="Times New Roman" w:hAnsi="Calibri Light" w:cs="Times New Roman"/>
                <w:b/>
                <w:bCs/>
                <w:color w:val="FFFFFF" w:themeColor="background1"/>
                <w:sz w:val="18"/>
                <w:szCs w:val="18"/>
                <w:lang w:eastAsia="el-GR"/>
              </w:rPr>
            </w:pPr>
            <w:r w:rsidRPr="003809DF">
              <w:rPr>
                <w:rFonts w:ascii="Calibri Light" w:eastAsia="Times New Roman" w:hAnsi="Calibri Light" w:cs="Times New Roman"/>
                <w:b/>
                <w:bCs/>
                <w:color w:val="FFFFFF" w:themeColor="background1"/>
                <w:sz w:val="18"/>
                <w:szCs w:val="18"/>
                <w:lang w:eastAsia="el-GR"/>
              </w:rPr>
              <w:t>15.802.000,00</w:t>
            </w:r>
          </w:p>
        </w:tc>
        <w:tc>
          <w:tcPr>
            <w:tcW w:w="1985" w:type="dxa"/>
            <w:tcBorders>
              <w:top w:val="single" w:sz="8" w:space="0" w:color="FFFFFF" w:themeColor="background1"/>
              <w:left w:val="single" w:sz="4" w:space="0" w:color="FFFFFF" w:themeColor="background1"/>
              <w:bottom w:val="single" w:sz="4" w:space="0" w:color="5B9BD5" w:themeColor="accent1"/>
              <w:right w:val="single" w:sz="4" w:space="0" w:color="5B9BD5" w:themeColor="accent1"/>
            </w:tcBorders>
            <w:shd w:val="clear" w:color="auto" w:fill="4472C4" w:themeFill="accent5"/>
            <w:vAlign w:val="center"/>
            <w:hideMark/>
          </w:tcPr>
          <w:p w:rsidR="00172EFF" w:rsidRPr="003809DF" w:rsidRDefault="00172EFF" w:rsidP="007A56F0">
            <w:pPr>
              <w:spacing w:after="0" w:line="240" w:lineRule="auto"/>
              <w:jc w:val="center"/>
              <w:rPr>
                <w:rFonts w:ascii="Calibri Light" w:eastAsia="Times New Roman" w:hAnsi="Calibri Light" w:cs="Times New Roman"/>
                <w:b/>
                <w:bCs/>
                <w:color w:val="FFFFFF" w:themeColor="background1"/>
                <w:sz w:val="18"/>
                <w:szCs w:val="18"/>
                <w:lang w:eastAsia="el-GR"/>
              </w:rPr>
            </w:pPr>
            <w:r w:rsidRPr="003809DF">
              <w:rPr>
                <w:rFonts w:ascii="Calibri Light" w:eastAsia="Times New Roman" w:hAnsi="Calibri Light" w:cs="Times New Roman"/>
                <w:b/>
                <w:bCs/>
                <w:color w:val="FFFFFF" w:themeColor="background1"/>
                <w:sz w:val="18"/>
                <w:szCs w:val="18"/>
                <w:lang w:eastAsia="el-GR"/>
              </w:rPr>
              <w:t>173.543.935,00</w:t>
            </w:r>
          </w:p>
        </w:tc>
      </w:tr>
    </w:tbl>
    <w:p w:rsidR="00172EFF" w:rsidRDefault="00172EFF" w:rsidP="00172EFF">
      <w:pPr>
        <w:autoSpaceDE w:val="0"/>
        <w:autoSpaceDN w:val="0"/>
        <w:adjustRightInd w:val="0"/>
        <w:spacing w:after="0" w:line="240" w:lineRule="auto"/>
        <w:rPr>
          <w:rFonts w:ascii="Calibri" w:hAnsi="Calibri" w:cs="Calibri"/>
          <w:b/>
        </w:rPr>
      </w:pPr>
    </w:p>
    <w:p w:rsidR="00CC5976" w:rsidRDefault="00CC5976" w:rsidP="00172EFF">
      <w:pPr>
        <w:autoSpaceDE w:val="0"/>
        <w:autoSpaceDN w:val="0"/>
        <w:adjustRightInd w:val="0"/>
        <w:spacing w:after="0" w:line="240" w:lineRule="auto"/>
        <w:rPr>
          <w:rFonts w:ascii="Calibri" w:hAnsi="Calibri" w:cs="Calibri"/>
          <w:b/>
        </w:rPr>
      </w:pPr>
    </w:p>
    <w:p w:rsidR="000A3824" w:rsidRPr="00EC42DD" w:rsidRDefault="00EC42DD" w:rsidP="00EC42DD">
      <w:pPr>
        <w:pStyle w:val="2"/>
        <w:numPr>
          <w:ilvl w:val="0"/>
          <w:numId w:val="0"/>
        </w:numPr>
      </w:pPr>
      <w:bookmarkStart w:id="8" w:name="_Toc146297524"/>
      <w:r>
        <w:t>2</w:t>
      </w:r>
      <w:r w:rsidR="000A3824" w:rsidRPr="00EC42DD">
        <w:t>.2. Θεματικός Άξονας II «Ενίσχυση της ηλεκτρονικής διακυβέρνησης» – Ταμείο ΕΤΠΑ</w:t>
      </w:r>
      <w:r>
        <w:t xml:space="preserve"> </w:t>
      </w:r>
      <w:r w:rsidR="000A3824" w:rsidRPr="00EC42DD">
        <w:t>(Άξονες Προτεραιότητας 4, 5 &amp; 6)</w:t>
      </w:r>
      <w:bookmarkEnd w:id="8"/>
    </w:p>
    <w:p w:rsidR="000A3824" w:rsidRDefault="000A3824" w:rsidP="000A3824">
      <w:pPr>
        <w:autoSpaceDE w:val="0"/>
        <w:autoSpaceDN w:val="0"/>
        <w:adjustRightInd w:val="0"/>
        <w:spacing w:after="0" w:line="240" w:lineRule="auto"/>
        <w:rPr>
          <w:rFonts w:ascii="Calibri" w:hAnsi="Calibri" w:cs="Calibri"/>
          <w:b/>
        </w:rPr>
      </w:pPr>
    </w:p>
    <w:p w:rsidR="000A3824" w:rsidRPr="000A3824" w:rsidRDefault="000A3824" w:rsidP="000A3824">
      <w:pPr>
        <w:autoSpaceDE w:val="0"/>
        <w:autoSpaceDN w:val="0"/>
        <w:adjustRightInd w:val="0"/>
        <w:spacing w:after="0" w:line="240" w:lineRule="auto"/>
        <w:jc w:val="both"/>
        <w:rPr>
          <w:rFonts w:ascii="Calibri" w:hAnsi="Calibri" w:cs="Calibri"/>
        </w:rPr>
      </w:pPr>
      <w:r w:rsidRPr="000A3824">
        <w:rPr>
          <w:rFonts w:ascii="Calibri" w:hAnsi="Calibri" w:cs="Calibri"/>
        </w:rPr>
        <w:t>Ο Θεματικός Άξονας II αφορά δράσεις που χρηματοδοτούνται από το ΕΤΠΑ, στο πλαίσιο του</w:t>
      </w:r>
    </w:p>
    <w:p w:rsidR="000A3824" w:rsidRDefault="000A3824" w:rsidP="000A3824">
      <w:pPr>
        <w:autoSpaceDE w:val="0"/>
        <w:autoSpaceDN w:val="0"/>
        <w:adjustRightInd w:val="0"/>
        <w:spacing w:after="0" w:line="240" w:lineRule="auto"/>
        <w:jc w:val="both"/>
        <w:rPr>
          <w:rFonts w:ascii="Calibri" w:hAnsi="Calibri" w:cs="Calibri"/>
        </w:rPr>
      </w:pPr>
      <w:r w:rsidRPr="000A3824">
        <w:rPr>
          <w:rFonts w:ascii="Calibri" w:hAnsi="Calibri" w:cs="Calibri"/>
        </w:rPr>
        <w:t>Θεματικού Στόχου 2, και έχουν ως κύριο στόχο τον εκσυγχρονισμό του Δημόσιου Τομέα, με όχημα τις</w:t>
      </w:r>
      <w:r>
        <w:rPr>
          <w:rFonts w:ascii="Calibri" w:hAnsi="Calibri" w:cs="Calibri"/>
        </w:rPr>
        <w:t xml:space="preserve"> </w:t>
      </w:r>
      <w:r w:rsidRPr="000A3824">
        <w:rPr>
          <w:rFonts w:ascii="Calibri" w:hAnsi="Calibri" w:cs="Calibri"/>
        </w:rPr>
        <w:t>Τεχνολογίες Πληροφορικής και Επικοινωνιών (ΤΠΕ), για τον μετασχηματισμό των υφιστάμενων</w:t>
      </w:r>
      <w:r>
        <w:rPr>
          <w:rFonts w:ascii="Calibri" w:hAnsi="Calibri" w:cs="Calibri"/>
        </w:rPr>
        <w:t xml:space="preserve"> </w:t>
      </w:r>
      <w:r w:rsidRPr="000A3824">
        <w:rPr>
          <w:rFonts w:ascii="Calibri" w:hAnsi="Calibri" w:cs="Calibri"/>
        </w:rPr>
        <w:t>διαδικασιών και την αναβάθμιση των παρεχόμενων υπηρεσιών σε υπηρεσίες προστιθέμενης αξίας,</w:t>
      </w:r>
      <w:r>
        <w:rPr>
          <w:rFonts w:ascii="Calibri" w:hAnsi="Calibri" w:cs="Calibri"/>
        </w:rPr>
        <w:t xml:space="preserve"> </w:t>
      </w:r>
      <w:r w:rsidRPr="000A3824">
        <w:rPr>
          <w:rFonts w:ascii="Calibri" w:hAnsi="Calibri" w:cs="Calibri"/>
        </w:rPr>
        <w:t>προκειμένου η Δημόσια Διοίκηση να καταστεί αποτελεσματικότερη και αποδοτικότερη,</w:t>
      </w:r>
      <w:r>
        <w:rPr>
          <w:rFonts w:ascii="Calibri" w:hAnsi="Calibri" w:cs="Calibri"/>
        </w:rPr>
        <w:t xml:space="preserve"> </w:t>
      </w:r>
      <w:r w:rsidRPr="000A3824">
        <w:rPr>
          <w:rFonts w:ascii="Calibri" w:hAnsi="Calibri" w:cs="Calibri"/>
        </w:rPr>
        <w:t>εξασφαλίζοντας την ικανοποίηση των αναγκών του κοινωνικού συνόλου και προάγοντας την ενεργό</w:t>
      </w:r>
      <w:r>
        <w:rPr>
          <w:rFonts w:ascii="Calibri" w:hAnsi="Calibri" w:cs="Calibri"/>
        </w:rPr>
        <w:t xml:space="preserve"> </w:t>
      </w:r>
      <w:r w:rsidRPr="000A3824">
        <w:rPr>
          <w:rFonts w:ascii="Calibri" w:hAnsi="Calibri" w:cs="Calibri"/>
        </w:rPr>
        <w:t>συμμετοχή των πολιτών.</w:t>
      </w:r>
    </w:p>
    <w:p w:rsidR="000A3824" w:rsidRDefault="000A3824" w:rsidP="000A3824">
      <w:pPr>
        <w:rPr>
          <w:rFonts w:ascii="Calibri" w:hAnsi="Calibri" w:cs="Calibri"/>
        </w:rPr>
      </w:pPr>
    </w:p>
    <w:p w:rsidR="0057257F" w:rsidRPr="005F0C0D" w:rsidRDefault="000B7F35" w:rsidP="000B7F35">
      <w:pPr>
        <w:pStyle w:val="3"/>
        <w:numPr>
          <w:ilvl w:val="0"/>
          <w:numId w:val="0"/>
        </w:numPr>
      </w:pPr>
      <w:bookmarkStart w:id="9" w:name="_Toc146297525"/>
      <w:r>
        <w:t>2.</w:t>
      </w:r>
      <w:r w:rsidR="000A3824" w:rsidRPr="005F0C0D">
        <w:t>2.1. Τροποποίηση διαθέσιμων πόρων ανά Θεματικό Στόχο, Επενδυτική Προτεραιότητα και Κατηγορία Δράσης</w:t>
      </w:r>
      <w:bookmarkEnd w:id="9"/>
    </w:p>
    <w:p w:rsidR="0057257F" w:rsidRDefault="0057257F" w:rsidP="0057257F">
      <w:pPr>
        <w:jc w:val="both"/>
      </w:pPr>
      <w:r>
        <w:t>Στο πλαίσιο της 7ης Αναθεώρησης του ΕΠ ΜΔΤ, διατηρείται η συγχρηματοδοτούμενη δημόσια δαπάνη του Θεματικού Άξονα ΙΙ με μεταβολή στην κατανομή των πόρων του ανά Κατηγορία Δράσης ως ακολούθως (βλ. Πίνακα 2):</w:t>
      </w:r>
    </w:p>
    <w:p w:rsidR="0057257F" w:rsidRDefault="0057257F" w:rsidP="0057257F">
      <w:pPr>
        <w:pStyle w:val="a8"/>
        <w:numPr>
          <w:ilvl w:val="0"/>
          <w:numId w:val="7"/>
        </w:numPr>
        <w:jc w:val="both"/>
      </w:pPr>
      <w:r>
        <w:t>Μείωση των διαθέσιμων πόρων της Κατηγορίας Δράσης Β.1.1 «Δράσεις αναβάθμισης, ανάπτυξης και λειτουργίας συστημάτων ΤΠΕ για την υποστήριξη της καλύτερης οργάνωσης και λειτουργίας του Δημοσίου Τομέα» κατά 8.000.000 € ΔΔ.</w:t>
      </w:r>
    </w:p>
    <w:p w:rsidR="002C4C73" w:rsidRDefault="0057257F" w:rsidP="009E02FA">
      <w:pPr>
        <w:pStyle w:val="a8"/>
        <w:numPr>
          <w:ilvl w:val="0"/>
          <w:numId w:val="7"/>
        </w:numPr>
        <w:jc w:val="both"/>
      </w:pPr>
      <w:r>
        <w:t xml:space="preserve">Αύξηση των διαθέσιμων πόρων της Κατηγορίας Δράσης Β.1.2 «Δράσεις διασφάλισης του ορθού σχεδιασμού, της ανοιχτής διάθεσης, της ορθής διαχείρισης, της ασφάλειας και της </w:t>
      </w:r>
      <w:proofErr w:type="spellStart"/>
      <w:r>
        <w:t>διαλειτουργικότητας</w:t>
      </w:r>
      <w:proofErr w:type="spellEnd"/>
      <w:r>
        <w:t xml:space="preserve"> δεδομένων και συστημάτ</w:t>
      </w:r>
      <w:r w:rsidR="0021781C">
        <w:t>ων ΤΠΕ στο Δημόσιο Τομέα» κατά 8</w:t>
      </w:r>
      <w:r>
        <w:t>.000.000 € ΔΔ.</w:t>
      </w:r>
    </w:p>
    <w:p w:rsidR="002C4C73" w:rsidRPr="002C4C73" w:rsidRDefault="002C4C73" w:rsidP="009E02FA">
      <w:pPr>
        <w:pStyle w:val="a8"/>
        <w:numPr>
          <w:ilvl w:val="0"/>
          <w:numId w:val="7"/>
        </w:numPr>
        <w:jc w:val="both"/>
      </w:pPr>
      <w:r w:rsidRPr="002C4C73">
        <w:t>Με βάση τα ως άνω η προτεινόμενη κατανομή του προϋπολογισμού του Θεματικού Άξονα Ι</w:t>
      </w:r>
      <w:r>
        <w:t>Ι</w:t>
      </w:r>
      <w:r w:rsidRPr="002C4C73">
        <w:t xml:space="preserve"> και η νέα χρηματοδοτική βαρύτητα ανά κατηγορία δράσης παρου</w:t>
      </w:r>
      <w:r>
        <w:t>σιάζεται αναλυτικά στον Πίνακα 2</w:t>
      </w:r>
      <w:r w:rsidRPr="002C4C73">
        <w:t xml:space="preserve">. </w:t>
      </w:r>
    </w:p>
    <w:p w:rsidR="0057257F" w:rsidRPr="0057257F" w:rsidRDefault="0057257F" w:rsidP="0057257F">
      <w:pPr>
        <w:jc w:val="both"/>
        <w:rPr>
          <w:b/>
        </w:rPr>
      </w:pPr>
      <w:r w:rsidRPr="0057257F">
        <w:rPr>
          <w:b/>
        </w:rPr>
        <w:t>Πίνακας 2. Προτεινόμενη κατανομή νέου προϋπολογισμού του Θεματικού Άξονα II στους Ειδικούς Στόχους και τις Κατηγορίες Δράσης (ποσά σε ΔΔ)</w:t>
      </w:r>
    </w:p>
    <w:tbl>
      <w:tblPr>
        <w:tblStyle w:val="5-41"/>
        <w:tblW w:w="11199" w:type="dxa"/>
        <w:tblInd w:w="-142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709"/>
        <w:gridCol w:w="1269"/>
        <w:gridCol w:w="7"/>
        <w:gridCol w:w="927"/>
        <w:gridCol w:w="7"/>
        <w:gridCol w:w="760"/>
        <w:gridCol w:w="7"/>
        <w:gridCol w:w="7"/>
        <w:gridCol w:w="1971"/>
        <w:gridCol w:w="7"/>
        <w:gridCol w:w="1269"/>
        <w:gridCol w:w="7"/>
        <w:gridCol w:w="1228"/>
        <w:gridCol w:w="7"/>
        <w:gridCol w:w="1026"/>
        <w:gridCol w:w="7"/>
        <w:gridCol w:w="979"/>
        <w:gridCol w:w="7"/>
        <w:gridCol w:w="7"/>
        <w:gridCol w:w="991"/>
      </w:tblGrid>
      <w:tr w:rsidR="003809DF" w:rsidRPr="003809DF" w:rsidTr="00B561A6">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2F5496" w:themeColor="accent5" w:themeShade="BF"/>
              <w:left w:val="single" w:sz="4" w:space="0" w:color="2F5496" w:themeColor="accent5" w:themeShade="BF"/>
              <w:bottom w:val="single" w:sz="8" w:space="0" w:color="FFFFFF" w:themeColor="background1"/>
              <w:right w:val="single" w:sz="4" w:space="0" w:color="FFFFFF" w:themeColor="background1"/>
            </w:tcBorders>
            <w:shd w:val="clear" w:color="auto" w:fill="2F5496" w:themeFill="accent5" w:themeFillShade="BF"/>
            <w:vAlign w:val="center"/>
            <w:hideMark/>
          </w:tcPr>
          <w:p w:rsidR="00302AFA" w:rsidRPr="003809DF" w:rsidRDefault="00302AFA" w:rsidP="003809DF">
            <w:pPr>
              <w:jc w:val="center"/>
              <w:rPr>
                <w:rFonts w:eastAsia="Times New Roman" w:cs="Times New Roman"/>
                <w:sz w:val="16"/>
                <w:szCs w:val="16"/>
                <w:lang w:eastAsia="el-GR"/>
              </w:rPr>
            </w:pPr>
            <w:r w:rsidRPr="003809DF">
              <w:rPr>
                <w:rFonts w:eastAsia="Times New Roman" w:cs="Times New Roman"/>
                <w:sz w:val="16"/>
                <w:szCs w:val="16"/>
                <w:lang w:eastAsia="el-GR"/>
              </w:rPr>
              <w:t>Ειδικός Στόχος</w:t>
            </w:r>
          </w:p>
        </w:tc>
        <w:tc>
          <w:tcPr>
            <w:tcW w:w="1276" w:type="dxa"/>
            <w:gridSpan w:val="2"/>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302AFA" w:rsidRPr="003809DF" w:rsidRDefault="00302AF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Τίτλος ΕΣ</w:t>
            </w:r>
          </w:p>
        </w:tc>
        <w:tc>
          <w:tcPr>
            <w:tcW w:w="934" w:type="dxa"/>
            <w:gridSpan w:val="2"/>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302AFA" w:rsidRPr="003809DF" w:rsidRDefault="00302AF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Κατηγορία Δράσης</w:t>
            </w:r>
          </w:p>
        </w:tc>
        <w:tc>
          <w:tcPr>
            <w:tcW w:w="774" w:type="dxa"/>
            <w:gridSpan w:val="3"/>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302AFA" w:rsidRPr="003809DF" w:rsidRDefault="00302AF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proofErr w:type="spellStart"/>
            <w:r w:rsidRPr="003809DF">
              <w:rPr>
                <w:rFonts w:eastAsia="Times New Roman" w:cs="Times New Roman"/>
                <w:sz w:val="16"/>
                <w:szCs w:val="16"/>
                <w:lang w:eastAsia="el-GR"/>
              </w:rPr>
              <w:t>Επενδ</w:t>
            </w:r>
            <w:proofErr w:type="spellEnd"/>
            <w:r w:rsidRPr="003809DF">
              <w:rPr>
                <w:rFonts w:eastAsia="Times New Roman" w:cs="Times New Roman"/>
                <w:sz w:val="16"/>
                <w:szCs w:val="16"/>
                <w:lang w:eastAsia="el-GR"/>
              </w:rPr>
              <w:t>.</w:t>
            </w:r>
          </w:p>
          <w:p w:rsidR="00302AFA" w:rsidRPr="003809DF" w:rsidRDefault="00302AF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proofErr w:type="spellStart"/>
            <w:r w:rsidRPr="003809DF">
              <w:rPr>
                <w:rFonts w:eastAsia="Times New Roman" w:cs="Times New Roman"/>
                <w:sz w:val="16"/>
                <w:szCs w:val="16"/>
                <w:lang w:eastAsia="el-GR"/>
              </w:rPr>
              <w:t>προτ</w:t>
            </w:r>
            <w:proofErr w:type="spellEnd"/>
            <w:r w:rsidRPr="003809DF">
              <w:rPr>
                <w:rFonts w:eastAsia="Times New Roman" w:cs="Times New Roman"/>
                <w:sz w:val="16"/>
                <w:szCs w:val="16"/>
                <w:lang w:eastAsia="el-GR"/>
              </w:rPr>
              <w:t>.</w:t>
            </w:r>
          </w:p>
        </w:tc>
        <w:tc>
          <w:tcPr>
            <w:tcW w:w="1978" w:type="dxa"/>
            <w:gridSpan w:val="2"/>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302AFA" w:rsidRPr="003809DF" w:rsidRDefault="00302AF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Τίτλος Κατηγορίας Δράσης</w:t>
            </w:r>
          </w:p>
        </w:tc>
        <w:tc>
          <w:tcPr>
            <w:tcW w:w="1269"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302AFA" w:rsidRPr="003809DF" w:rsidRDefault="00302AF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Π/Υ (6η Αναθεώρηση)</w:t>
            </w:r>
          </w:p>
        </w:tc>
        <w:tc>
          <w:tcPr>
            <w:tcW w:w="1235" w:type="dxa"/>
            <w:gridSpan w:val="2"/>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302AFA" w:rsidRPr="003809DF" w:rsidRDefault="00302AF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Νέος Π/Υ</w:t>
            </w:r>
            <w:r w:rsidRPr="003809DF">
              <w:rPr>
                <w:rFonts w:eastAsia="Times New Roman" w:cs="Times New Roman"/>
                <w:sz w:val="16"/>
                <w:szCs w:val="16"/>
                <w:lang w:eastAsia="el-GR"/>
              </w:rPr>
              <w:br/>
            </w:r>
          </w:p>
        </w:tc>
        <w:tc>
          <w:tcPr>
            <w:tcW w:w="1040" w:type="dxa"/>
            <w:gridSpan w:val="3"/>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302AFA" w:rsidRPr="003809DF" w:rsidRDefault="00302AF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 Μεταβολής</w:t>
            </w:r>
          </w:p>
        </w:tc>
        <w:tc>
          <w:tcPr>
            <w:tcW w:w="979"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302AFA" w:rsidRPr="003809DF" w:rsidRDefault="00302AF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Αρχική Βαρύτητα στον ΘΑ Ι</w:t>
            </w:r>
            <w:r w:rsidR="006C236A" w:rsidRPr="003809DF">
              <w:rPr>
                <w:rFonts w:eastAsia="Times New Roman" w:cs="Times New Roman"/>
                <w:sz w:val="16"/>
                <w:szCs w:val="16"/>
                <w:lang w:eastAsia="el-GR"/>
              </w:rPr>
              <w:t>Ι</w:t>
            </w:r>
          </w:p>
        </w:tc>
        <w:tc>
          <w:tcPr>
            <w:tcW w:w="1005" w:type="dxa"/>
            <w:gridSpan w:val="3"/>
            <w:tcBorders>
              <w:top w:val="single" w:sz="4" w:space="0" w:color="2F5496" w:themeColor="accent5" w:themeShade="BF"/>
              <w:left w:val="single" w:sz="4" w:space="0" w:color="FFFFFF" w:themeColor="background1"/>
              <w:bottom w:val="single" w:sz="8" w:space="0" w:color="FFFFFF" w:themeColor="background1"/>
              <w:right w:val="single" w:sz="4" w:space="0" w:color="2F5496" w:themeColor="accent5" w:themeShade="BF"/>
            </w:tcBorders>
            <w:shd w:val="clear" w:color="auto" w:fill="2F5496" w:themeFill="accent5" w:themeFillShade="BF"/>
            <w:vAlign w:val="center"/>
            <w:hideMark/>
          </w:tcPr>
          <w:p w:rsidR="00302AFA" w:rsidRPr="003809DF" w:rsidRDefault="006C236A" w:rsidP="003809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el-GR"/>
              </w:rPr>
            </w:pPr>
            <w:r w:rsidRPr="003809DF">
              <w:rPr>
                <w:rFonts w:eastAsia="Times New Roman" w:cs="Times New Roman"/>
                <w:sz w:val="16"/>
                <w:szCs w:val="16"/>
                <w:lang w:eastAsia="el-GR"/>
              </w:rPr>
              <w:t>Νέα Βαρύτητα στον ΘΑ ΙΙ</w:t>
            </w:r>
          </w:p>
        </w:tc>
      </w:tr>
      <w:tr w:rsidR="003809DF" w:rsidRPr="00302AFA" w:rsidTr="00B561A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302AFA" w:rsidRPr="00302AFA" w:rsidRDefault="00302AFA" w:rsidP="00302AFA">
            <w:pPr>
              <w:jc w:val="center"/>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Β.1.</w:t>
            </w:r>
          </w:p>
        </w:tc>
        <w:tc>
          <w:tcPr>
            <w:tcW w:w="1269" w:type="dxa"/>
            <w:vMerge w:val="restart"/>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302AFA" w:rsidRPr="00302AFA" w:rsidRDefault="00302AFA" w:rsidP="00302AF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Αύξηση των φορέων και συστημάτων του δημοσίου τομέα όπου εντείνεται η χρήση αποτελεσματικών μεθόδων ηλεκτρονικής διακυβέρνησης</w:t>
            </w:r>
          </w:p>
        </w:tc>
        <w:tc>
          <w:tcPr>
            <w:tcW w:w="934" w:type="dxa"/>
            <w:gridSpan w:val="2"/>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Β.1.1.</w:t>
            </w:r>
          </w:p>
        </w:tc>
        <w:tc>
          <w:tcPr>
            <w:tcW w:w="767" w:type="dxa"/>
            <w:gridSpan w:val="2"/>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2c</w:t>
            </w:r>
          </w:p>
        </w:tc>
        <w:tc>
          <w:tcPr>
            <w:tcW w:w="1985" w:type="dxa"/>
            <w:gridSpan w:val="3"/>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302AFA" w:rsidRPr="00302AFA" w:rsidRDefault="00302AFA" w:rsidP="00302AF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Δράσεις αναβάθμισης, ανάπτυξης και λειτουργίας συστημάτων ΤΠΕ για την υποστήριξη της καλύτερης οργάνωσης και λειτουργίας του Δημοσίου Τομέα</w:t>
            </w:r>
          </w:p>
        </w:tc>
        <w:tc>
          <w:tcPr>
            <w:tcW w:w="1276" w:type="dxa"/>
            <w:gridSpan w:val="2"/>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168.602.496,00</w:t>
            </w:r>
          </w:p>
        </w:tc>
        <w:tc>
          <w:tcPr>
            <w:tcW w:w="1235" w:type="dxa"/>
            <w:gridSpan w:val="2"/>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160.602.496,0</w:t>
            </w:r>
          </w:p>
        </w:tc>
        <w:tc>
          <w:tcPr>
            <w:tcW w:w="1033" w:type="dxa"/>
            <w:gridSpan w:val="2"/>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-4,7%</w:t>
            </w:r>
          </w:p>
        </w:tc>
        <w:tc>
          <w:tcPr>
            <w:tcW w:w="993" w:type="dxa"/>
            <w:gridSpan w:val="3"/>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74,0%</w:t>
            </w:r>
          </w:p>
        </w:tc>
        <w:tc>
          <w:tcPr>
            <w:tcW w:w="998" w:type="dxa"/>
            <w:gridSpan w:val="2"/>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70,5%</w:t>
            </w:r>
          </w:p>
        </w:tc>
      </w:tr>
      <w:tr w:rsidR="00302AFA" w:rsidRPr="00302AFA" w:rsidTr="00B561A6">
        <w:trPr>
          <w:trHeight w:val="816"/>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302AFA" w:rsidRPr="00302AFA" w:rsidRDefault="00302AFA" w:rsidP="00302AFA">
            <w:pPr>
              <w:rPr>
                <w:rFonts w:ascii="Calibri" w:eastAsia="Times New Roman" w:hAnsi="Calibri" w:cs="Times New Roman"/>
                <w:color w:val="000000"/>
                <w:sz w:val="16"/>
                <w:szCs w:val="16"/>
                <w:lang w:eastAsia="el-GR"/>
              </w:rPr>
            </w:pPr>
          </w:p>
        </w:tc>
        <w:tc>
          <w:tcPr>
            <w:tcW w:w="126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302AFA" w:rsidRPr="00302AFA" w:rsidRDefault="00302AFA" w:rsidP="00302A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p>
        </w:tc>
        <w:tc>
          <w:tcPr>
            <w:tcW w:w="9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Β.1.2.</w:t>
            </w:r>
          </w:p>
        </w:tc>
        <w:tc>
          <w:tcPr>
            <w:tcW w:w="7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2c</w:t>
            </w:r>
          </w:p>
        </w:tc>
        <w:tc>
          <w:tcPr>
            <w:tcW w:w="198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302AFA" w:rsidRPr="00302AFA" w:rsidRDefault="00302AFA" w:rsidP="00302A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 xml:space="preserve">Δράσεις διασφάλισης του ορθού σχεδιασμού, της ανοιχτής διάθεσης, της ορθής διαχείρισης, της ασφάλειας και της </w:t>
            </w:r>
            <w:proofErr w:type="spellStart"/>
            <w:r w:rsidRPr="00302AFA">
              <w:rPr>
                <w:rFonts w:ascii="Calibri" w:eastAsia="Times New Roman" w:hAnsi="Calibri" w:cs="Times New Roman"/>
                <w:color w:val="000000"/>
                <w:sz w:val="16"/>
                <w:szCs w:val="16"/>
                <w:lang w:eastAsia="el-GR"/>
              </w:rPr>
              <w:t>διαλειτουργικότητας</w:t>
            </w:r>
            <w:proofErr w:type="spellEnd"/>
            <w:r w:rsidRPr="00302AFA">
              <w:rPr>
                <w:rFonts w:ascii="Calibri" w:eastAsia="Times New Roman" w:hAnsi="Calibri" w:cs="Times New Roman"/>
                <w:color w:val="000000"/>
                <w:sz w:val="16"/>
                <w:szCs w:val="16"/>
                <w:lang w:eastAsia="el-GR"/>
              </w:rPr>
              <w:t xml:space="preserve"> δεδομένων και συστημάτων ΤΠΕ στο Δημόσιο Τομέα</w:t>
            </w:r>
          </w:p>
        </w:tc>
        <w:tc>
          <w:tcPr>
            <w:tcW w:w="127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7.000.000,00</w:t>
            </w:r>
          </w:p>
        </w:tc>
        <w:tc>
          <w:tcPr>
            <w:tcW w:w="12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15.000.000,0</w:t>
            </w:r>
          </w:p>
        </w:tc>
        <w:tc>
          <w:tcPr>
            <w:tcW w:w="10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114,3%</w:t>
            </w:r>
          </w:p>
        </w:tc>
        <w:tc>
          <w:tcPr>
            <w:tcW w:w="99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3,1%</w:t>
            </w:r>
          </w:p>
        </w:tc>
        <w:tc>
          <w:tcPr>
            <w:tcW w:w="9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6,6%</w:t>
            </w:r>
          </w:p>
        </w:tc>
      </w:tr>
      <w:tr w:rsidR="00B561A6" w:rsidRPr="00302AFA" w:rsidTr="00D158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8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6C236A" w:rsidRPr="003809DF" w:rsidRDefault="006C236A" w:rsidP="003809DF">
            <w:pPr>
              <w:jc w:val="center"/>
              <w:rPr>
                <w:rFonts w:ascii="Calibri" w:eastAsia="Times New Roman" w:hAnsi="Calibri" w:cs="Times New Roman"/>
                <w:color w:val="000000"/>
                <w:sz w:val="16"/>
                <w:szCs w:val="16"/>
                <w:lang w:eastAsia="el-GR"/>
              </w:rPr>
            </w:pPr>
            <w:r w:rsidRPr="003809DF">
              <w:rPr>
                <w:rFonts w:ascii="Calibri" w:eastAsia="Times New Roman" w:hAnsi="Calibri" w:cs="Times New Roman"/>
                <w:color w:val="000000"/>
                <w:sz w:val="16"/>
                <w:szCs w:val="16"/>
                <w:lang w:eastAsia="el-GR"/>
              </w:rPr>
              <w:t>Β.1. ΣΥΝΟΛΟ</w:t>
            </w:r>
          </w:p>
          <w:p w:rsidR="006C236A" w:rsidRPr="003809DF" w:rsidRDefault="006C236A" w:rsidP="003809DF">
            <w:pPr>
              <w:jc w:val="center"/>
              <w:rPr>
                <w:rFonts w:ascii="Calibri" w:eastAsia="Times New Roman" w:hAnsi="Calibri" w:cs="Times New Roman"/>
                <w:color w:val="000000"/>
                <w:sz w:val="16"/>
                <w:szCs w:val="16"/>
                <w:lang w:eastAsia="el-GR"/>
              </w:rPr>
            </w:pPr>
          </w:p>
        </w:tc>
        <w:tc>
          <w:tcPr>
            <w:tcW w:w="934" w:type="dxa"/>
            <w:gridSpan w:val="2"/>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p>
        </w:tc>
        <w:tc>
          <w:tcPr>
            <w:tcW w:w="767" w:type="dxa"/>
            <w:gridSpan w:val="2"/>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p>
        </w:tc>
        <w:tc>
          <w:tcPr>
            <w:tcW w:w="1985" w:type="dxa"/>
            <w:gridSpan w:val="3"/>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p>
        </w:tc>
        <w:tc>
          <w:tcPr>
            <w:tcW w:w="127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175.602.496,00</w:t>
            </w:r>
          </w:p>
        </w:tc>
        <w:tc>
          <w:tcPr>
            <w:tcW w:w="12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175.602.496,00</w:t>
            </w:r>
          </w:p>
        </w:tc>
        <w:tc>
          <w:tcPr>
            <w:tcW w:w="10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0,0%</w:t>
            </w:r>
          </w:p>
        </w:tc>
        <w:tc>
          <w:tcPr>
            <w:tcW w:w="99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77,1%</w:t>
            </w:r>
          </w:p>
        </w:tc>
        <w:tc>
          <w:tcPr>
            <w:tcW w:w="9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77,1%</w:t>
            </w:r>
          </w:p>
        </w:tc>
      </w:tr>
      <w:tr w:rsidR="00302AFA" w:rsidRPr="00302AFA" w:rsidTr="00B561A6">
        <w:trPr>
          <w:trHeight w:val="61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302AFA" w:rsidRPr="00302AFA" w:rsidRDefault="00302AFA" w:rsidP="00302AFA">
            <w:pPr>
              <w:jc w:val="center"/>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Β.2.</w:t>
            </w:r>
          </w:p>
        </w:tc>
        <w:tc>
          <w:tcPr>
            <w:tcW w:w="12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302AFA" w:rsidRPr="00302AFA" w:rsidRDefault="00302AFA" w:rsidP="00302A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Αύξηση των υπηρεσιών και συστημάτων ηλεκτρονικής διακυβέρνησης που παρέχονται προς τους πολίτες</w:t>
            </w:r>
          </w:p>
        </w:tc>
        <w:tc>
          <w:tcPr>
            <w:tcW w:w="9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Β.2.1.</w:t>
            </w:r>
          </w:p>
        </w:tc>
        <w:tc>
          <w:tcPr>
            <w:tcW w:w="7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2c</w:t>
            </w:r>
          </w:p>
        </w:tc>
        <w:tc>
          <w:tcPr>
            <w:tcW w:w="198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302AFA" w:rsidRPr="00302AFA" w:rsidRDefault="00302AFA" w:rsidP="00302A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Δράσεις αναβάθμισης, ανάπτυξης και λειτουργίας εργαλείων ΤΠΕ για την παροχή ηλεκτρονικών υπηρεσιών στους πολίτες</w:t>
            </w:r>
          </w:p>
        </w:tc>
        <w:tc>
          <w:tcPr>
            <w:tcW w:w="127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52.137.222,00</w:t>
            </w:r>
          </w:p>
        </w:tc>
        <w:tc>
          <w:tcPr>
            <w:tcW w:w="12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302AFA">
              <w:rPr>
                <w:rFonts w:ascii="Calibri" w:eastAsia="Times New Roman" w:hAnsi="Calibri" w:cs="Times New Roman"/>
                <w:color w:val="000000"/>
                <w:sz w:val="16"/>
                <w:szCs w:val="16"/>
                <w:lang w:eastAsia="el-GR"/>
              </w:rPr>
              <w:t>52.137.222,00</w:t>
            </w:r>
          </w:p>
        </w:tc>
        <w:tc>
          <w:tcPr>
            <w:tcW w:w="10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0,0%</w:t>
            </w:r>
          </w:p>
        </w:tc>
        <w:tc>
          <w:tcPr>
            <w:tcW w:w="99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22,9%</w:t>
            </w:r>
          </w:p>
        </w:tc>
        <w:tc>
          <w:tcPr>
            <w:tcW w:w="9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302AFA" w:rsidRPr="00302AFA" w:rsidRDefault="00302AFA" w:rsidP="00302A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302AFA">
              <w:rPr>
                <w:rFonts w:ascii="Calibri" w:eastAsia="Times New Roman" w:hAnsi="Calibri" w:cs="Times New Roman"/>
                <w:b/>
                <w:bCs/>
                <w:i/>
                <w:iCs/>
                <w:color w:val="000000"/>
                <w:sz w:val="16"/>
                <w:szCs w:val="16"/>
                <w:lang w:eastAsia="el-GR"/>
              </w:rPr>
              <w:t>22,9%</w:t>
            </w:r>
          </w:p>
        </w:tc>
      </w:tr>
      <w:tr w:rsidR="00B561A6" w:rsidRPr="00302AFA" w:rsidTr="00D158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85" w:type="dxa"/>
            <w:gridSpan w:val="3"/>
            <w:tcBorders>
              <w:top w:val="single" w:sz="4" w:space="0" w:color="808080" w:themeColor="background1" w:themeShade="80"/>
              <w:left w:val="single" w:sz="4" w:space="0" w:color="808080" w:themeColor="background1" w:themeShade="80"/>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6C236A" w:rsidRPr="003809DF" w:rsidRDefault="006C236A" w:rsidP="003809DF">
            <w:pPr>
              <w:jc w:val="center"/>
              <w:rPr>
                <w:rFonts w:ascii="Calibri" w:eastAsia="Times New Roman" w:hAnsi="Calibri" w:cs="Times New Roman"/>
                <w:color w:val="000000"/>
                <w:sz w:val="16"/>
                <w:szCs w:val="16"/>
                <w:lang w:eastAsia="el-GR"/>
              </w:rPr>
            </w:pPr>
            <w:r w:rsidRPr="003809DF">
              <w:rPr>
                <w:rFonts w:ascii="Calibri" w:eastAsia="Times New Roman" w:hAnsi="Calibri" w:cs="Times New Roman"/>
                <w:color w:val="000000"/>
                <w:sz w:val="16"/>
                <w:szCs w:val="16"/>
                <w:lang w:eastAsia="el-GR"/>
              </w:rPr>
              <w:t>Β.2. ΣΥΝΟΛΟ</w:t>
            </w:r>
          </w:p>
          <w:p w:rsidR="006C236A" w:rsidRPr="003809DF" w:rsidRDefault="006C236A" w:rsidP="003809DF">
            <w:pPr>
              <w:jc w:val="center"/>
              <w:rPr>
                <w:rFonts w:ascii="Calibri" w:eastAsia="Times New Roman" w:hAnsi="Calibri" w:cs="Times New Roman"/>
                <w:color w:val="000000"/>
                <w:sz w:val="16"/>
                <w:szCs w:val="16"/>
                <w:lang w:eastAsia="el-GR"/>
              </w:rPr>
            </w:pPr>
          </w:p>
        </w:tc>
        <w:tc>
          <w:tcPr>
            <w:tcW w:w="934" w:type="dxa"/>
            <w:gridSpan w:val="2"/>
            <w:tcBorders>
              <w:top w:val="single" w:sz="4" w:space="0" w:color="808080" w:themeColor="background1" w:themeShade="80"/>
              <w:left w:val="single" w:sz="4" w:space="0" w:color="F2F2F2" w:themeColor="background1" w:themeShade="F2"/>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p>
        </w:tc>
        <w:tc>
          <w:tcPr>
            <w:tcW w:w="767" w:type="dxa"/>
            <w:gridSpan w:val="2"/>
            <w:tcBorders>
              <w:top w:val="single" w:sz="4" w:space="0" w:color="808080" w:themeColor="background1" w:themeShade="80"/>
              <w:left w:val="single" w:sz="4" w:space="0" w:color="F2F2F2" w:themeColor="background1" w:themeShade="F2"/>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p>
        </w:tc>
        <w:tc>
          <w:tcPr>
            <w:tcW w:w="1985" w:type="dxa"/>
            <w:gridSpan w:val="3"/>
            <w:tcBorders>
              <w:top w:val="single" w:sz="4" w:space="0" w:color="808080" w:themeColor="background1" w:themeShade="80"/>
              <w:left w:val="single" w:sz="4" w:space="0" w:color="F2F2F2" w:themeColor="background1" w:themeShade="F2"/>
              <w:bottom w:val="single" w:sz="8" w:space="0" w:color="FFFFFF" w:themeColor="background1"/>
              <w:right w:val="single" w:sz="4" w:space="0" w:color="808080" w:themeColor="background1" w:themeShade="80"/>
            </w:tcBorders>
            <w:shd w:val="clear" w:color="auto" w:fill="F2F2F2" w:themeFill="background1" w:themeFillShade="F2"/>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p>
        </w:tc>
        <w:tc>
          <w:tcPr>
            <w:tcW w:w="1276" w:type="dxa"/>
            <w:gridSpan w:val="2"/>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52.137.222,00</w:t>
            </w:r>
          </w:p>
        </w:tc>
        <w:tc>
          <w:tcPr>
            <w:tcW w:w="1235" w:type="dxa"/>
            <w:gridSpan w:val="2"/>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52.137.222,00</w:t>
            </w:r>
          </w:p>
        </w:tc>
        <w:tc>
          <w:tcPr>
            <w:tcW w:w="1033" w:type="dxa"/>
            <w:gridSpan w:val="2"/>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0,0%</w:t>
            </w:r>
          </w:p>
        </w:tc>
        <w:tc>
          <w:tcPr>
            <w:tcW w:w="993" w:type="dxa"/>
            <w:gridSpan w:val="3"/>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22,9%</w:t>
            </w:r>
          </w:p>
        </w:tc>
        <w:tc>
          <w:tcPr>
            <w:tcW w:w="991"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6C236A" w:rsidRPr="003809DF" w:rsidRDefault="006C236A"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22,9%</w:t>
            </w:r>
          </w:p>
        </w:tc>
      </w:tr>
      <w:tr w:rsidR="006C236A" w:rsidRPr="00302AFA" w:rsidTr="00D5438B">
        <w:trPr>
          <w:trHeight w:val="523"/>
        </w:trPr>
        <w:tc>
          <w:tcPr>
            <w:cnfStyle w:val="001000000000" w:firstRow="0" w:lastRow="0" w:firstColumn="1" w:lastColumn="0" w:oddVBand="0" w:evenVBand="0" w:oddHBand="0" w:evenHBand="0" w:firstRowFirstColumn="0" w:firstRowLastColumn="0" w:lastRowFirstColumn="0" w:lastRowLastColumn="0"/>
            <w:tcW w:w="5671" w:type="dxa"/>
            <w:gridSpan w:val="10"/>
            <w:tcBorders>
              <w:top w:val="single" w:sz="8" w:space="0" w:color="FFFFFF" w:themeColor="background1"/>
              <w:left w:val="single" w:sz="4" w:space="0" w:color="5B9BD5" w:themeColor="accent1"/>
              <w:bottom w:val="none" w:sz="0" w:space="0" w:color="auto"/>
              <w:right w:val="single" w:sz="4" w:space="0" w:color="FFFFFF" w:themeColor="background1"/>
            </w:tcBorders>
            <w:shd w:val="clear" w:color="auto" w:fill="4472C4" w:themeFill="accent5"/>
            <w:noWrap/>
            <w:vAlign w:val="center"/>
            <w:hideMark/>
          </w:tcPr>
          <w:p w:rsidR="006C236A" w:rsidRPr="003809DF" w:rsidRDefault="006C236A" w:rsidP="003809DF">
            <w:pPr>
              <w:jc w:val="center"/>
              <w:rPr>
                <w:rFonts w:ascii="Calibri" w:eastAsia="Times New Roman" w:hAnsi="Calibri" w:cs="Times New Roman"/>
                <w:b w:val="0"/>
                <w:bCs w:val="0"/>
                <w:sz w:val="16"/>
                <w:szCs w:val="16"/>
                <w:lang w:eastAsia="el-GR"/>
              </w:rPr>
            </w:pPr>
            <w:r w:rsidRPr="003809DF">
              <w:rPr>
                <w:rFonts w:ascii="Calibri" w:eastAsia="Times New Roman" w:hAnsi="Calibri" w:cs="Times New Roman"/>
                <w:sz w:val="16"/>
                <w:szCs w:val="16"/>
                <w:lang w:eastAsia="el-GR"/>
              </w:rPr>
              <w:t>ΘΑ II ΣΥΝΟΛΟ</w:t>
            </w:r>
          </w:p>
        </w:tc>
        <w:tc>
          <w:tcPr>
            <w:tcW w:w="1276" w:type="dxa"/>
            <w:gridSpan w:val="2"/>
            <w:tcBorders>
              <w:top w:val="single" w:sz="8" w:space="0" w:color="FFFFFF" w:themeColor="background1"/>
              <w:left w:val="single" w:sz="4" w:space="0" w:color="FFFFFF" w:themeColor="background1"/>
              <w:right w:val="single" w:sz="4" w:space="0" w:color="FFFFFF" w:themeColor="background1"/>
            </w:tcBorders>
            <w:shd w:val="clear" w:color="auto" w:fill="4472C4" w:themeFill="accent5"/>
            <w:noWrap/>
            <w:vAlign w:val="center"/>
            <w:hideMark/>
          </w:tcPr>
          <w:p w:rsidR="006C236A" w:rsidRPr="003809DF" w:rsidRDefault="006C236A"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227.739.718,00</w:t>
            </w:r>
          </w:p>
        </w:tc>
        <w:tc>
          <w:tcPr>
            <w:tcW w:w="1235" w:type="dxa"/>
            <w:gridSpan w:val="2"/>
            <w:tcBorders>
              <w:top w:val="single" w:sz="8" w:space="0" w:color="FFFFFF" w:themeColor="background1"/>
              <w:left w:val="single" w:sz="4" w:space="0" w:color="FFFFFF" w:themeColor="background1"/>
              <w:right w:val="single" w:sz="4" w:space="0" w:color="FFFFFF" w:themeColor="background1"/>
            </w:tcBorders>
            <w:shd w:val="clear" w:color="auto" w:fill="4472C4" w:themeFill="accent5"/>
            <w:vAlign w:val="center"/>
            <w:hideMark/>
          </w:tcPr>
          <w:p w:rsidR="006C236A" w:rsidRPr="003809DF" w:rsidRDefault="006C236A"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227.739.718,00</w:t>
            </w:r>
          </w:p>
        </w:tc>
        <w:tc>
          <w:tcPr>
            <w:tcW w:w="1033" w:type="dxa"/>
            <w:gridSpan w:val="2"/>
            <w:tcBorders>
              <w:top w:val="single" w:sz="8" w:space="0" w:color="FFFFFF" w:themeColor="background1"/>
              <w:left w:val="single" w:sz="4" w:space="0" w:color="FFFFFF" w:themeColor="background1"/>
              <w:right w:val="single" w:sz="4" w:space="0" w:color="FFFFFF" w:themeColor="background1"/>
            </w:tcBorders>
            <w:shd w:val="clear" w:color="auto" w:fill="4472C4" w:themeFill="accent5"/>
            <w:vAlign w:val="center"/>
            <w:hideMark/>
          </w:tcPr>
          <w:p w:rsidR="006C236A" w:rsidRPr="003809DF" w:rsidRDefault="006C236A"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0,0%</w:t>
            </w:r>
          </w:p>
        </w:tc>
        <w:tc>
          <w:tcPr>
            <w:tcW w:w="993" w:type="dxa"/>
            <w:gridSpan w:val="3"/>
            <w:tcBorders>
              <w:top w:val="single" w:sz="8" w:space="0" w:color="FFFFFF" w:themeColor="background1"/>
              <w:left w:val="single" w:sz="4" w:space="0" w:color="FFFFFF" w:themeColor="background1"/>
              <w:right w:val="single" w:sz="4" w:space="0" w:color="FFFFFF" w:themeColor="background1"/>
            </w:tcBorders>
            <w:shd w:val="clear" w:color="auto" w:fill="4472C4" w:themeFill="accent5"/>
            <w:vAlign w:val="center"/>
            <w:hideMark/>
          </w:tcPr>
          <w:p w:rsidR="006C236A" w:rsidRPr="003809DF" w:rsidRDefault="006C236A"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100,0%</w:t>
            </w:r>
          </w:p>
        </w:tc>
        <w:tc>
          <w:tcPr>
            <w:tcW w:w="991" w:type="dxa"/>
            <w:tcBorders>
              <w:top w:val="single" w:sz="8" w:space="0" w:color="FFFFFF" w:themeColor="background1"/>
              <w:left w:val="single" w:sz="4" w:space="0" w:color="FFFFFF" w:themeColor="background1"/>
            </w:tcBorders>
            <w:shd w:val="clear" w:color="auto" w:fill="4472C4" w:themeFill="accent5"/>
            <w:vAlign w:val="center"/>
            <w:hideMark/>
          </w:tcPr>
          <w:p w:rsidR="006C236A" w:rsidRPr="003809DF" w:rsidRDefault="006C236A"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100,0%</w:t>
            </w:r>
          </w:p>
        </w:tc>
      </w:tr>
    </w:tbl>
    <w:p w:rsidR="0057257F" w:rsidRDefault="0057257F" w:rsidP="0057257F"/>
    <w:p w:rsidR="00FD5845" w:rsidRDefault="00FD5845" w:rsidP="009E02FA">
      <w:r>
        <w:t>Οι ανωτέρω τροποποιήσεις επιβάλλονται από τα ακόλουθα:</w:t>
      </w:r>
    </w:p>
    <w:p w:rsidR="00B17F8B" w:rsidRDefault="00FD5845" w:rsidP="009E02FA">
      <w:pPr>
        <w:pStyle w:val="a8"/>
        <w:numPr>
          <w:ilvl w:val="0"/>
          <w:numId w:val="26"/>
        </w:numPr>
        <w:jc w:val="both"/>
      </w:pPr>
      <w:r>
        <w:t>την ανάγκη μείωσης των διαθέσιμων πόρων της Κατηγορίας Δράσης Β.1.1</w:t>
      </w:r>
      <w:r w:rsidR="009705F2">
        <w:t xml:space="preserve">, </w:t>
      </w:r>
      <w:r>
        <w:t xml:space="preserve"> που προβλέπεται να παρουσιάσει χαμηλότερες επιδόσεις, λαμβάνοντας υπόψη τους απαιτούμενους πόρους για τις </w:t>
      </w:r>
      <w:r w:rsidRPr="00004DA1">
        <w:t>ενταγμένες πράξεις, οι οποίες</w:t>
      </w:r>
      <w:r>
        <w:t xml:space="preserve"> σύμφωνα με το Σχέδιο Δράσης του Προγράμματος θα ολοκληρωθούν εντός της τρέχουσας ΠΠ, καθώς και τις ενταγμένες πράξεις που θα βαρύνο</w:t>
      </w:r>
      <w:r w:rsidR="002716F3">
        <w:t>υ</w:t>
      </w:r>
      <w:r w:rsidR="000D28D1">
        <w:t xml:space="preserve">ν δημοσιονομικά την επόμενη ΠΠ. </w:t>
      </w:r>
      <w:r w:rsidR="000D28D1" w:rsidRPr="009E02FA">
        <w:t>Οι μειωμένες ανάγκες χρηματοδότησης αφορούν κυρίω</w:t>
      </w:r>
      <w:r w:rsidR="003F16E9" w:rsidRPr="009E02FA">
        <w:t xml:space="preserve">ς το </w:t>
      </w:r>
      <w:r w:rsidR="000D28D1" w:rsidRPr="009E02FA">
        <w:t xml:space="preserve"> έργο</w:t>
      </w:r>
      <w:r w:rsidR="00B7386E" w:rsidRPr="009E02FA">
        <w:t xml:space="preserve"> ΔΙΚΤΥΟ ΔΗΜΟΣΙΟΥ ΤΟΜΕΑ ΣΥΖΕΥΞΙΣ ΙΙ, με </w:t>
      </w:r>
      <w:proofErr w:type="spellStart"/>
      <w:r w:rsidR="00B7386E" w:rsidRPr="009E02FA">
        <w:t>κωδ</w:t>
      </w:r>
      <w:proofErr w:type="spellEnd"/>
      <w:r w:rsidR="00B7386E" w:rsidRPr="009E02FA">
        <w:t xml:space="preserve">. ΟΠΣ 5041737, το οποίο δεν θα ολοκληρωθεί εντός της προγραμματικής περιόδου και θα αποτελέσει </w:t>
      </w:r>
      <w:proofErr w:type="spellStart"/>
      <w:r w:rsidR="00B7386E" w:rsidRPr="009E02FA">
        <w:t>τμηματοποιημένη</w:t>
      </w:r>
      <w:proofErr w:type="spellEnd"/>
      <w:r w:rsidR="00B7386E" w:rsidRPr="009E02FA">
        <w:t xml:space="preserve"> πράξη </w:t>
      </w:r>
      <w:r w:rsidR="000D28D1" w:rsidRPr="009E02FA">
        <w:t>(</w:t>
      </w:r>
      <w:r w:rsidR="00B7386E" w:rsidRPr="009E02FA">
        <w:t xml:space="preserve">έργο </w:t>
      </w:r>
      <w:proofErr w:type="spellStart"/>
      <w:r w:rsidR="00B7386E" w:rsidRPr="009E02FA">
        <w:t>phasing</w:t>
      </w:r>
      <w:proofErr w:type="spellEnd"/>
      <w:r w:rsidR="00B7386E" w:rsidRPr="009E02FA">
        <w:t>)</w:t>
      </w:r>
      <w:r w:rsidR="0044296D" w:rsidRPr="009E02FA">
        <w:t>.</w:t>
      </w:r>
      <w:r w:rsidR="002716F3" w:rsidRPr="009E02FA">
        <w:t xml:space="preserve"> </w:t>
      </w:r>
    </w:p>
    <w:p w:rsidR="00B17F8B" w:rsidRDefault="00B17F8B" w:rsidP="009E02FA">
      <w:pPr>
        <w:pStyle w:val="a8"/>
        <w:numPr>
          <w:ilvl w:val="0"/>
          <w:numId w:val="26"/>
        </w:numPr>
        <w:jc w:val="both"/>
      </w:pPr>
      <w:r>
        <w:t xml:space="preserve">Επιπρόσθετα </w:t>
      </w:r>
      <w:proofErr w:type="spellStart"/>
      <w:r>
        <w:t>τμηματοποιημένες</w:t>
      </w:r>
      <w:proofErr w:type="spellEnd"/>
      <w:r>
        <w:t xml:space="preserve"> πράξεις</w:t>
      </w:r>
      <w:r w:rsidR="00BE441E">
        <w:t xml:space="preserve"> (</w:t>
      </w:r>
      <w:r w:rsidR="0062750E">
        <w:t>έργα</w:t>
      </w:r>
      <w:r w:rsidR="00BE441E">
        <w:t xml:space="preserve"> </w:t>
      </w:r>
      <w:proofErr w:type="spellStart"/>
      <w:r w:rsidR="00BE441E">
        <w:t>phasing</w:t>
      </w:r>
      <w:proofErr w:type="spellEnd"/>
      <w:r w:rsidR="00BE441E">
        <w:t>)</w:t>
      </w:r>
      <w:r>
        <w:t xml:space="preserve">, στην εν λόγω κατηγορία  θα </w:t>
      </w:r>
      <w:r w:rsidR="0062750E">
        <w:t>αποτελέσουν</w:t>
      </w:r>
      <w:r>
        <w:t xml:space="preserve"> οι κάτωθι:</w:t>
      </w:r>
    </w:p>
    <w:p w:rsidR="00B17F8B" w:rsidRDefault="00B17F8B" w:rsidP="0021781C">
      <w:pPr>
        <w:pStyle w:val="a8"/>
        <w:numPr>
          <w:ilvl w:val="0"/>
          <w:numId w:val="27"/>
        </w:numPr>
        <w:jc w:val="both"/>
      </w:pPr>
      <w:proofErr w:type="spellStart"/>
      <w:r>
        <w:t>Ψηφιοποίηση</w:t>
      </w:r>
      <w:proofErr w:type="spellEnd"/>
      <w:r>
        <w:t xml:space="preserve"> Διαχρονικού Αρχείου Αεροφωτογραφιών της ΓΥΣ- Ανάπτυξη και Παροχή Υπηρεσιών</w:t>
      </w:r>
      <w:r w:rsidR="00384956" w:rsidRPr="0021781C">
        <w:t xml:space="preserve"> (</w:t>
      </w:r>
      <w:proofErr w:type="spellStart"/>
      <w:r w:rsidR="00384956">
        <w:t>κωδ</w:t>
      </w:r>
      <w:proofErr w:type="spellEnd"/>
      <w:r w:rsidR="00384956">
        <w:t>. ΟΠΣ 5049399)</w:t>
      </w:r>
    </w:p>
    <w:p w:rsidR="00B17F8B" w:rsidRDefault="00B17F8B" w:rsidP="0021781C">
      <w:pPr>
        <w:pStyle w:val="a8"/>
        <w:numPr>
          <w:ilvl w:val="0"/>
          <w:numId w:val="27"/>
        </w:numPr>
        <w:jc w:val="both"/>
      </w:pPr>
      <w:r>
        <w:t>Εκσυγχρονισμός του Ολοκληρωμένου Πληροφοριακού Συστήματος του Νομικού Συμβουλίου του Κράτους (ΝΣΚ) και Αναβάθμιση Ψηφιακών Υπηρεσιών αυτού</w:t>
      </w:r>
      <w:r w:rsidR="00384956">
        <w:t xml:space="preserve"> (</w:t>
      </w:r>
      <w:proofErr w:type="spellStart"/>
      <w:r w:rsidR="00384956">
        <w:t>κωδ</w:t>
      </w:r>
      <w:proofErr w:type="spellEnd"/>
      <w:r w:rsidR="00384956">
        <w:t>. ΟΠΣ 5069398)</w:t>
      </w:r>
      <w:r w:rsidR="00384956">
        <w:tab/>
      </w:r>
    </w:p>
    <w:p w:rsidR="00B17F8B" w:rsidRDefault="004C4435" w:rsidP="0021781C">
      <w:pPr>
        <w:pStyle w:val="a8"/>
        <w:numPr>
          <w:ilvl w:val="0"/>
          <w:numId w:val="27"/>
        </w:numPr>
        <w:jc w:val="both"/>
      </w:pPr>
      <w:r>
        <w:t xml:space="preserve">Ψηφιακή Αναβάθμιση Ολοκληρωμένου Συστήματος Διαχείρισης Δικαστικών Υποθέσεων Διοικητικής Δικαιοσύνης </w:t>
      </w:r>
      <w:r w:rsidR="00384956">
        <w:t>(</w:t>
      </w:r>
      <w:proofErr w:type="spellStart"/>
      <w:r w:rsidR="00384956">
        <w:t>κωδ</w:t>
      </w:r>
      <w:proofErr w:type="spellEnd"/>
      <w:r w:rsidR="00384956">
        <w:t>. ΟΠΣ 5069423)</w:t>
      </w:r>
      <w:r w:rsidR="00384956">
        <w:tab/>
      </w:r>
    </w:p>
    <w:p w:rsidR="00B17F8B" w:rsidRDefault="00B17F8B" w:rsidP="0021781C">
      <w:pPr>
        <w:pStyle w:val="a8"/>
        <w:numPr>
          <w:ilvl w:val="0"/>
          <w:numId w:val="27"/>
        </w:numPr>
        <w:jc w:val="both"/>
      </w:pPr>
      <w:r>
        <w:t>Ψηφιακή Αναβάθμιση του Μετοχικού Ταμείου Πολιτικών Υπαλλήλων</w:t>
      </w:r>
      <w:r w:rsidR="00384956">
        <w:t xml:space="preserve"> (</w:t>
      </w:r>
      <w:proofErr w:type="spellStart"/>
      <w:r w:rsidR="00384956">
        <w:t>κωδ</w:t>
      </w:r>
      <w:proofErr w:type="spellEnd"/>
      <w:r w:rsidR="00384956">
        <w:t>. ΟΠΣ 5070973)</w:t>
      </w:r>
      <w:r w:rsidR="00384956">
        <w:tab/>
      </w:r>
    </w:p>
    <w:p w:rsidR="00B17F8B" w:rsidRDefault="00B17F8B" w:rsidP="0021781C">
      <w:pPr>
        <w:pStyle w:val="a8"/>
        <w:numPr>
          <w:ilvl w:val="0"/>
          <w:numId w:val="27"/>
        </w:numPr>
        <w:jc w:val="both"/>
      </w:pPr>
      <w:r>
        <w:t>ΕΛΛΗΝΙΚΟ ΣΥΣΤΗΜΑ ΑΝΑΓΝΩΡΙΣΗΣ ΚΑΙ ΠΙΣΤΟΠΟΙΗΣΗΣ ΜΟΥΣΕΙΩΝ</w:t>
      </w:r>
      <w:r w:rsidR="00384956">
        <w:t xml:space="preserve"> (</w:t>
      </w:r>
      <w:proofErr w:type="spellStart"/>
      <w:r w:rsidR="00384956">
        <w:t>κωδ</w:t>
      </w:r>
      <w:proofErr w:type="spellEnd"/>
      <w:r w:rsidR="00384956">
        <w:t>. ΟΠΣ 5074690)</w:t>
      </w:r>
    </w:p>
    <w:p w:rsidR="00B17F8B" w:rsidRDefault="00B17F8B" w:rsidP="0021781C">
      <w:pPr>
        <w:pStyle w:val="a8"/>
        <w:numPr>
          <w:ilvl w:val="0"/>
          <w:numId w:val="27"/>
        </w:numPr>
        <w:jc w:val="both"/>
      </w:pPr>
      <w:r>
        <w:t>Επέκταση Ηλεκτρονικής Υπηρεσίας Απόκτησης Ακαδημαϊκής Ταυτότητας</w:t>
      </w:r>
      <w:r w:rsidR="00384956">
        <w:t xml:space="preserve"> (</w:t>
      </w:r>
      <w:proofErr w:type="spellStart"/>
      <w:r w:rsidR="00384956">
        <w:t>κωδ</w:t>
      </w:r>
      <w:proofErr w:type="spellEnd"/>
      <w:r w:rsidR="00384956">
        <w:t>. ΟΠΣ 5087307)</w:t>
      </w:r>
      <w:r w:rsidR="00384956">
        <w:tab/>
      </w:r>
    </w:p>
    <w:p w:rsidR="00F578A4" w:rsidRPr="009E02FA" w:rsidRDefault="00B17F8B" w:rsidP="0021781C">
      <w:pPr>
        <w:pStyle w:val="a8"/>
        <w:numPr>
          <w:ilvl w:val="0"/>
          <w:numId w:val="27"/>
        </w:numPr>
        <w:jc w:val="both"/>
      </w:pPr>
      <w:proofErr w:type="spellStart"/>
      <w:r>
        <w:t>Ψηφιοποίηση</w:t>
      </w:r>
      <w:proofErr w:type="spellEnd"/>
      <w:r>
        <w:t xml:space="preserve"> Ασφαλιστικής Ιστορίας e-ΕΦΚΑ (Α' ΦΑΣΗ)</w:t>
      </w:r>
      <w:r w:rsidR="00384956">
        <w:t xml:space="preserve"> (</w:t>
      </w:r>
      <w:proofErr w:type="spellStart"/>
      <w:r w:rsidR="00384956">
        <w:t>κωδ</w:t>
      </w:r>
      <w:proofErr w:type="spellEnd"/>
      <w:r w:rsidR="00384956">
        <w:t>. ΟΠΣ 5109494)</w:t>
      </w:r>
      <w:r w:rsidR="00384956">
        <w:tab/>
      </w:r>
    </w:p>
    <w:p w:rsidR="00F578A4" w:rsidRDefault="00F578A4" w:rsidP="00F578A4">
      <w:pPr>
        <w:pStyle w:val="a8"/>
        <w:numPr>
          <w:ilvl w:val="0"/>
          <w:numId w:val="8"/>
        </w:numPr>
        <w:jc w:val="both"/>
      </w:pPr>
      <w:r>
        <w:t>την ανάγκη αύξησης των διαθέσιμων πόρων της Κατηγορίας Δράσης Β.1.2. που προβλέπεται να παρουσιάσει υψηλότερες επιδόσεις, λαμβάνοντας υπόψη τους απαιτούμενους πόρους για τις ενταγμένες πράξεις</w:t>
      </w:r>
      <w:r w:rsidR="009B0E6B">
        <w:t xml:space="preserve"> (συνολικού Προϋπολογισμού 19,8 εκ. ευρώ)</w:t>
      </w:r>
      <w:r>
        <w:t>, οι οποίες σύμφωνα με το Σχέδιο Δράσης του Προγράμματος θα ολοκληρωθούν εντός της τρέχουσας ΠΠ.</w:t>
      </w:r>
    </w:p>
    <w:p w:rsidR="00F578A4" w:rsidRDefault="00F578A4" w:rsidP="00F578A4">
      <w:pPr>
        <w:pStyle w:val="a8"/>
        <w:jc w:val="both"/>
      </w:pPr>
    </w:p>
    <w:p w:rsidR="00F578A4" w:rsidRDefault="000B7F35" w:rsidP="000B7F35">
      <w:pPr>
        <w:pStyle w:val="3"/>
        <w:numPr>
          <w:ilvl w:val="0"/>
          <w:numId w:val="0"/>
        </w:numPr>
        <w:rPr>
          <w:b/>
        </w:rPr>
      </w:pPr>
      <w:bookmarkStart w:id="10" w:name="_Toc146297526"/>
      <w:r>
        <w:t>2</w:t>
      </w:r>
      <w:r w:rsidR="00F578A4" w:rsidRPr="006607EC">
        <w:t>.2.2. Αναμενόμενες επιπτώσεις σε επίπεδο Δεικτών Εκροών &amp; Αποτελεσμάτων</w:t>
      </w:r>
      <w:bookmarkEnd w:id="10"/>
    </w:p>
    <w:p w:rsidR="00F578A4" w:rsidRPr="007B26AE" w:rsidRDefault="00755C25" w:rsidP="00F578A4">
      <w:pPr>
        <w:jc w:val="both"/>
      </w:pPr>
      <w:r w:rsidRPr="007B26AE">
        <w:t>Στο πλαίσιο της 7</w:t>
      </w:r>
      <w:r w:rsidRPr="007B26AE">
        <w:rPr>
          <w:vertAlign w:val="superscript"/>
        </w:rPr>
        <w:t>ης</w:t>
      </w:r>
      <w:r w:rsidRPr="007B26AE">
        <w:t xml:space="preserve"> Αναθεώρησης δεν πραγματοποιούνται τροποποιήσεις σ</w:t>
      </w:r>
      <w:r w:rsidR="00F578A4" w:rsidRPr="007B26AE">
        <w:t>το σύστημα δεικτών του ΘΑ II</w:t>
      </w:r>
      <w:r w:rsidRPr="007B26AE">
        <w:t>.</w:t>
      </w:r>
      <w:r w:rsidR="00F578A4" w:rsidRPr="007B26AE">
        <w:t xml:space="preserve"> </w:t>
      </w:r>
      <w:r w:rsidRPr="007B26AE">
        <w:t xml:space="preserve"> </w:t>
      </w:r>
    </w:p>
    <w:p w:rsidR="008A103C" w:rsidRDefault="008A103C" w:rsidP="00DD060C">
      <w:pPr>
        <w:autoSpaceDE w:val="0"/>
        <w:autoSpaceDN w:val="0"/>
        <w:adjustRightInd w:val="0"/>
        <w:spacing w:after="0" w:line="240" w:lineRule="auto"/>
        <w:jc w:val="both"/>
        <w:rPr>
          <w:rFonts w:ascii="Calibri" w:hAnsi="Calibri" w:cs="Calibri"/>
        </w:rPr>
      </w:pPr>
    </w:p>
    <w:p w:rsidR="004857C5" w:rsidRPr="00EC42DD" w:rsidRDefault="00EC42DD" w:rsidP="00EC42DD">
      <w:pPr>
        <w:pStyle w:val="2"/>
        <w:numPr>
          <w:ilvl w:val="0"/>
          <w:numId w:val="0"/>
        </w:numPr>
      </w:pPr>
      <w:bookmarkStart w:id="11" w:name="_Toc146297527"/>
      <w:r>
        <w:t>2</w:t>
      </w:r>
      <w:r w:rsidR="004857C5" w:rsidRPr="00EC42DD">
        <w:t>.3. Θεματικός Άξονας III «Βελτίωση της διαχείρισης και ανάπτυξη του ανθρώπινου</w:t>
      </w:r>
      <w:r>
        <w:t xml:space="preserve"> </w:t>
      </w:r>
      <w:r w:rsidR="004857C5" w:rsidRPr="00EC42DD">
        <w:t>δυναμικού του δημόσιου τομέα» – Ταμείο ΕΚΤ (Άξονες Προτεραιότητας 7, 8 &amp; 9)</w:t>
      </w:r>
      <w:bookmarkEnd w:id="11"/>
    </w:p>
    <w:p w:rsidR="004857C5" w:rsidRPr="004857C5" w:rsidRDefault="004857C5" w:rsidP="004857C5">
      <w:pPr>
        <w:jc w:val="both"/>
        <w:rPr>
          <w:rFonts w:ascii="Calibri" w:hAnsi="Calibri" w:cs="Calibri"/>
        </w:rPr>
      </w:pPr>
      <w:r w:rsidRPr="004857C5">
        <w:rPr>
          <w:rFonts w:ascii="Calibri" w:hAnsi="Calibri" w:cs="Calibri"/>
        </w:rPr>
        <w:t>Ο Θεματικός Άξονας III αφορά δράσεις που χρηματοδοτούνται από το ΕΚΤ στο πλαίσιο του Θεματικού</w:t>
      </w:r>
      <w:r>
        <w:rPr>
          <w:rFonts w:ascii="Calibri" w:hAnsi="Calibri" w:cs="Calibri"/>
        </w:rPr>
        <w:t xml:space="preserve"> </w:t>
      </w:r>
      <w:r w:rsidRPr="004857C5">
        <w:rPr>
          <w:rFonts w:ascii="Calibri" w:hAnsi="Calibri" w:cs="Calibri"/>
        </w:rPr>
        <w:t>Στόχου 11 (Επενδυτική Προτεραιότητα 11i) και έχουν ως κύριο στόχο τη βελτίωση της οριζόντιας</w:t>
      </w:r>
      <w:r>
        <w:rPr>
          <w:rFonts w:ascii="Calibri" w:hAnsi="Calibri" w:cs="Calibri"/>
        </w:rPr>
        <w:t xml:space="preserve"> </w:t>
      </w:r>
      <w:r w:rsidRPr="004857C5">
        <w:rPr>
          <w:rFonts w:ascii="Calibri" w:hAnsi="Calibri" w:cs="Calibri"/>
        </w:rPr>
        <w:t>πολιτικής ανθρώπινου δυναμικού του δημόσιου τομέα και στην ταυτόχρονη εξέλιξή του μέσω</w:t>
      </w:r>
      <w:r>
        <w:rPr>
          <w:rFonts w:ascii="Calibri" w:hAnsi="Calibri" w:cs="Calibri"/>
        </w:rPr>
        <w:t xml:space="preserve"> </w:t>
      </w:r>
      <w:r w:rsidRPr="004857C5">
        <w:rPr>
          <w:rFonts w:ascii="Calibri" w:hAnsi="Calibri" w:cs="Calibri"/>
        </w:rPr>
        <w:t>δράσεων κατάρτισης.</w:t>
      </w:r>
    </w:p>
    <w:p w:rsidR="004857C5" w:rsidRDefault="004857C5" w:rsidP="006607EC">
      <w:pPr>
        <w:rPr>
          <w:rFonts w:ascii="Calibri" w:hAnsi="Calibri" w:cs="Calibri"/>
        </w:rPr>
      </w:pPr>
      <w:r w:rsidRPr="004857C5">
        <w:rPr>
          <w:rFonts w:ascii="Calibri" w:hAnsi="Calibri" w:cs="Calibri"/>
        </w:rPr>
        <w:t>Στο πλαίσιο της 5ης Αναθεώρησης του ΕΠ ΜΔΤ, προτείνονται οι ακόλουθες τροποποιήσεις:</w:t>
      </w:r>
    </w:p>
    <w:p w:rsidR="004857C5" w:rsidRPr="006607EC" w:rsidRDefault="000B7F35" w:rsidP="000B7F35">
      <w:pPr>
        <w:pStyle w:val="3"/>
        <w:numPr>
          <w:ilvl w:val="0"/>
          <w:numId w:val="0"/>
        </w:numPr>
      </w:pPr>
      <w:bookmarkStart w:id="12" w:name="_Toc146297528"/>
      <w:r>
        <w:t>2.</w:t>
      </w:r>
      <w:r w:rsidR="004857C5" w:rsidRPr="006607EC">
        <w:t>3.1. Τροποποίηση διαθέσιμων πόρων ανά Θεματικό Στόχο, Επενδυτική Προτεραιότητα και Κατηγορία Δράσης</w:t>
      </w:r>
      <w:bookmarkEnd w:id="12"/>
    </w:p>
    <w:p w:rsidR="004857C5" w:rsidRDefault="004857C5" w:rsidP="004857C5">
      <w:pPr>
        <w:jc w:val="both"/>
        <w:rPr>
          <w:rFonts w:ascii="Calibri" w:hAnsi="Calibri" w:cs="Calibri"/>
        </w:rPr>
      </w:pPr>
      <w:r w:rsidRPr="004857C5">
        <w:rPr>
          <w:rFonts w:ascii="Calibri" w:hAnsi="Calibri" w:cs="Calibri"/>
        </w:rPr>
        <w:t>Προτείνεται μείωση της συγχρηματοδοτούμενης δημόσιας δαπάνης του Θεματικού Άξονα ΙΙΙ κατά</w:t>
      </w:r>
      <w:r>
        <w:rPr>
          <w:rFonts w:ascii="Calibri" w:hAnsi="Calibri" w:cs="Calibri"/>
        </w:rPr>
        <w:t xml:space="preserve"> 6.0</w:t>
      </w:r>
      <w:r w:rsidRPr="004857C5">
        <w:rPr>
          <w:rFonts w:ascii="Calibri" w:hAnsi="Calibri" w:cs="Calibri"/>
        </w:rPr>
        <w:t>00.000€</w:t>
      </w:r>
      <w:r w:rsidR="001975EE">
        <w:rPr>
          <w:rFonts w:ascii="Calibri" w:hAnsi="Calibri" w:cs="Calibri"/>
        </w:rPr>
        <w:t xml:space="preserve"> ΔΔ (4.645.921,00 € ΚΣ)</w:t>
      </w:r>
      <w:r>
        <w:rPr>
          <w:rFonts w:ascii="Calibri" w:hAnsi="Calibri" w:cs="Calibri"/>
        </w:rPr>
        <w:t>, η οποία διαμορφώνεται σε 111</w:t>
      </w:r>
      <w:r w:rsidRPr="004857C5">
        <w:rPr>
          <w:rFonts w:ascii="Calibri" w:hAnsi="Calibri" w:cs="Calibri"/>
        </w:rPr>
        <w:t>.791.279 €</w:t>
      </w:r>
      <w:r w:rsidR="001975EE">
        <w:rPr>
          <w:rFonts w:ascii="Calibri" w:hAnsi="Calibri" w:cs="Calibri"/>
        </w:rPr>
        <w:t xml:space="preserve"> ΔΔ (86.562.221,00 € ΚΣ)</w:t>
      </w:r>
      <w:r w:rsidRPr="004857C5">
        <w:rPr>
          <w:rFonts w:ascii="Calibri" w:hAnsi="Calibri" w:cs="Calibri"/>
        </w:rPr>
        <w:t>, που συνεπάγεται μικρή μείωση της</w:t>
      </w:r>
      <w:r>
        <w:rPr>
          <w:rFonts w:ascii="Calibri" w:hAnsi="Calibri" w:cs="Calibri"/>
        </w:rPr>
        <w:t xml:space="preserve"> </w:t>
      </w:r>
      <w:r w:rsidRPr="004857C5">
        <w:rPr>
          <w:rFonts w:ascii="Calibri" w:hAnsi="Calibri" w:cs="Calibri"/>
        </w:rPr>
        <w:t>χρηματοδοτικής βαρύτητας του Θεματικού Άξονα στο Πρόγραμμα, από 19,00%</w:t>
      </w:r>
      <w:r>
        <w:rPr>
          <w:rFonts w:ascii="Calibri" w:hAnsi="Calibri" w:cs="Calibri"/>
        </w:rPr>
        <w:t xml:space="preserve"> σε 18,03%</w:t>
      </w:r>
      <w:r w:rsidRPr="004857C5">
        <w:rPr>
          <w:rFonts w:ascii="Calibri" w:hAnsi="Calibri" w:cs="Calibri"/>
        </w:rPr>
        <w:t>.</w:t>
      </w:r>
    </w:p>
    <w:p w:rsidR="003B6F41" w:rsidRDefault="003B6F41" w:rsidP="003B6F41">
      <w:pPr>
        <w:autoSpaceDE w:val="0"/>
        <w:autoSpaceDN w:val="0"/>
        <w:adjustRightInd w:val="0"/>
        <w:spacing w:after="0" w:line="240" w:lineRule="auto"/>
        <w:jc w:val="both"/>
        <w:rPr>
          <w:rFonts w:ascii="Calibri" w:hAnsi="Calibri" w:cs="Calibri"/>
          <w:b/>
        </w:rPr>
      </w:pPr>
    </w:p>
    <w:p w:rsidR="000A4726" w:rsidRDefault="004857C5" w:rsidP="000A4726">
      <w:pPr>
        <w:jc w:val="both"/>
        <w:rPr>
          <w:rFonts w:ascii="Calibri" w:hAnsi="Calibri" w:cs="Calibri"/>
        </w:rPr>
      </w:pPr>
      <w:r w:rsidRPr="004857C5">
        <w:rPr>
          <w:rFonts w:ascii="Calibri" w:hAnsi="Calibri" w:cs="Calibri"/>
        </w:rPr>
        <w:t>Επιπρόσθετα, προτείνεται εσωτερική μεταβολή της κατανομής των πόρων του Θεματικού</w:t>
      </w:r>
      <w:r w:rsidR="000A4726">
        <w:rPr>
          <w:rFonts w:ascii="Calibri" w:hAnsi="Calibri" w:cs="Calibri"/>
        </w:rPr>
        <w:t xml:space="preserve"> </w:t>
      </w:r>
      <w:r w:rsidRPr="004857C5">
        <w:rPr>
          <w:rFonts w:ascii="Calibri" w:hAnsi="Calibri" w:cs="Calibri"/>
        </w:rPr>
        <w:t>Άξονα ως</w:t>
      </w:r>
      <w:r w:rsidR="000A4726">
        <w:rPr>
          <w:rFonts w:ascii="Calibri" w:hAnsi="Calibri" w:cs="Calibri"/>
        </w:rPr>
        <w:t xml:space="preserve"> </w:t>
      </w:r>
      <w:r w:rsidRPr="004857C5">
        <w:rPr>
          <w:rFonts w:ascii="Calibri" w:hAnsi="Calibri" w:cs="Calibri"/>
        </w:rPr>
        <w:t>ακολούθως (βλ. Πίνακα 3):</w:t>
      </w:r>
    </w:p>
    <w:p w:rsidR="000A4726" w:rsidRPr="00527AE2" w:rsidRDefault="000A4726" w:rsidP="000A4726">
      <w:pPr>
        <w:pStyle w:val="a8"/>
        <w:numPr>
          <w:ilvl w:val="0"/>
          <w:numId w:val="9"/>
        </w:numPr>
        <w:jc w:val="both"/>
        <w:rPr>
          <w:rFonts w:ascii="Calibri" w:hAnsi="Calibri" w:cs="Calibri"/>
        </w:rPr>
      </w:pPr>
      <w:r w:rsidRPr="000A4726">
        <w:rPr>
          <w:rFonts w:ascii="Calibri" w:hAnsi="Calibri" w:cs="Calibri"/>
        </w:rPr>
        <w:t>Μείωση των συνολικών πόρων του Ειδικού Στόχου Γ1 «Αύξηση των φορέων της δημόσιας</w:t>
      </w:r>
      <w:r w:rsidR="00C950E7">
        <w:rPr>
          <w:rFonts w:ascii="Calibri" w:hAnsi="Calibri" w:cs="Calibri"/>
        </w:rPr>
        <w:t xml:space="preserve"> </w:t>
      </w:r>
      <w:r w:rsidRPr="000A4726">
        <w:rPr>
          <w:rFonts w:ascii="Calibri" w:hAnsi="Calibri" w:cs="Calibri"/>
        </w:rPr>
        <w:t xml:space="preserve">διοίκησης όπου εφαρμόζονται νέες οριζόντιες πολιτικές ανθρώπινου δυναμικού», </w:t>
      </w:r>
      <w:r w:rsidRPr="00EF0FA0">
        <w:rPr>
          <w:rFonts w:ascii="Calibri" w:hAnsi="Calibri" w:cs="Calibri"/>
        </w:rPr>
        <w:t>κατά 1.00</w:t>
      </w:r>
      <w:r w:rsidR="006514C2" w:rsidRPr="00EF0FA0">
        <w:rPr>
          <w:rFonts w:ascii="Calibri" w:hAnsi="Calibri" w:cs="Calibri"/>
        </w:rPr>
        <w:t>0</w:t>
      </w:r>
      <w:r w:rsidRPr="00EF0FA0">
        <w:rPr>
          <w:rFonts w:ascii="Calibri" w:hAnsi="Calibri" w:cs="Calibri"/>
        </w:rPr>
        <w:t xml:space="preserve">.000,00€ (ΔΔ), </w:t>
      </w:r>
      <w:r w:rsidRPr="00527AE2">
        <w:rPr>
          <w:rFonts w:ascii="Calibri" w:hAnsi="Calibri" w:cs="Calibri"/>
        </w:rPr>
        <w:t>με αντίστοιχη μείωση των διαθέσιμων πόρων της Κατηγορίας Δράσης Γ.1.1 «Δράσεις βελτίωσης των πολιτικών προσωπικού και εφαρμογής τους και δράσεις ανάπτυξης και εφαρμογής συστημάτων διαχείρισης του ανθρώπινου δυναμικού».</w:t>
      </w:r>
    </w:p>
    <w:p w:rsidR="007264AE" w:rsidRDefault="000A4726" w:rsidP="00F97140">
      <w:pPr>
        <w:pStyle w:val="a8"/>
        <w:numPr>
          <w:ilvl w:val="0"/>
          <w:numId w:val="9"/>
        </w:numPr>
        <w:jc w:val="both"/>
        <w:rPr>
          <w:rFonts w:ascii="Calibri" w:hAnsi="Calibri" w:cs="Calibri"/>
        </w:rPr>
      </w:pPr>
      <w:r w:rsidRPr="00527AE2">
        <w:rPr>
          <w:rFonts w:ascii="Calibri" w:hAnsi="Calibri" w:cs="Calibri"/>
        </w:rPr>
        <w:t>Μείωση των συνολικών πόρων του Ειδικού Στόχου Γ2 «Αύξηση του αριθμού στελεχών /υπαλλήλων της δημόσιας διοίκησης με πιστοποιημένες δεξιότητες / διοικητικές ικανότητες», κατά 5.000.000 € (ΔΔ), με μείωση των διαθέσιμων πόρων της Κατηγοριών Δράσης Γ.2.2 «Δράσεις βελτίωσης της ποιότητας σχεδιασμού των προγραμμάτων σπουδών και του εκπαιδευτικού υλικού» κατά 4.000.000,00 € (ΔΔ) και μείωση των διαθέσιμων πόρων της Κατηγορίας Δράσης Γ.2.1</w:t>
      </w:r>
      <w:r w:rsidRPr="000A4726">
        <w:rPr>
          <w:rFonts w:ascii="Calibri" w:hAnsi="Calibri" w:cs="Calibri"/>
        </w:rPr>
        <w:t xml:space="preserve"> «Δράσεις ανάπτυξης γνώσεων, δεξιοτήτων και ικανοτήτων ανθρώπινου δυναμικού του Δημοσίου</w:t>
      </w:r>
      <w:r>
        <w:rPr>
          <w:rFonts w:ascii="Calibri" w:hAnsi="Calibri" w:cs="Calibri"/>
        </w:rPr>
        <w:t xml:space="preserve"> Τομέα» κατά 1.0</w:t>
      </w:r>
      <w:r w:rsidRPr="000A4726">
        <w:rPr>
          <w:rFonts w:ascii="Calibri" w:hAnsi="Calibri" w:cs="Calibri"/>
        </w:rPr>
        <w:t>00.000 €</w:t>
      </w:r>
      <w:r>
        <w:rPr>
          <w:rFonts w:ascii="Calibri" w:hAnsi="Calibri" w:cs="Calibri"/>
        </w:rPr>
        <w:t xml:space="preserve"> (ΔΔ)</w:t>
      </w:r>
      <w:r w:rsidRPr="000A4726">
        <w:rPr>
          <w:rFonts w:ascii="Calibri" w:hAnsi="Calibri" w:cs="Calibri"/>
        </w:rPr>
        <w:t>.</w:t>
      </w:r>
    </w:p>
    <w:p w:rsidR="001B3345" w:rsidRPr="0021781C" w:rsidRDefault="001B3345" w:rsidP="0021781C">
      <w:pPr>
        <w:ind w:left="360"/>
        <w:jc w:val="both"/>
        <w:rPr>
          <w:rFonts w:ascii="Calibri" w:hAnsi="Calibri" w:cs="Calibri"/>
        </w:rPr>
      </w:pPr>
      <w:r w:rsidRPr="0021781C">
        <w:rPr>
          <w:rFonts w:ascii="Calibri" w:hAnsi="Calibri" w:cs="Calibri"/>
        </w:rPr>
        <w:t xml:space="preserve">Με βάση τα ως άνω η προτεινόμενη κατανομή του προϋπολογισμού του Θεματικού Άξονα ΙΙΙ και η νέα χρηματοδοτική βαρύτητα ανά κατηγορία δράσης παρουσιάζεται αναλυτικά στον Πίνακα 3. </w:t>
      </w:r>
    </w:p>
    <w:p w:rsidR="003B6F41" w:rsidRPr="003B6F41" w:rsidRDefault="003B6F41" w:rsidP="003B6F41">
      <w:pPr>
        <w:autoSpaceDE w:val="0"/>
        <w:autoSpaceDN w:val="0"/>
        <w:adjustRightInd w:val="0"/>
        <w:spacing w:after="0" w:line="240" w:lineRule="auto"/>
        <w:jc w:val="both"/>
        <w:rPr>
          <w:rFonts w:ascii="Calibri" w:hAnsi="Calibri" w:cs="Calibri"/>
          <w:b/>
        </w:rPr>
      </w:pPr>
      <w:r>
        <w:rPr>
          <w:rFonts w:ascii="Calibri" w:hAnsi="Calibri" w:cs="Calibri"/>
          <w:b/>
        </w:rPr>
        <w:t>Πίνακας 3</w:t>
      </w:r>
      <w:r w:rsidRPr="003B6F41">
        <w:rPr>
          <w:rFonts w:ascii="Calibri" w:hAnsi="Calibri" w:cs="Calibri"/>
          <w:b/>
        </w:rPr>
        <w:t>. Προτεινόμενη κατανομή νέου προϋπολογισμού του Θεματικού Άξονα I στους Ειδικούς Στόχους και τις Κατηγορίες Δράσης (ποσά σε ΔΔ)</w:t>
      </w:r>
    </w:p>
    <w:p w:rsidR="007264AE" w:rsidRDefault="007264AE" w:rsidP="007264AE"/>
    <w:tbl>
      <w:tblPr>
        <w:tblStyle w:val="5-41"/>
        <w:tblW w:w="11508" w:type="dxa"/>
        <w:tblInd w:w="-156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709"/>
        <w:gridCol w:w="1553"/>
        <w:gridCol w:w="934"/>
        <w:gridCol w:w="774"/>
        <w:gridCol w:w="1984"/>
        <w:gridCol w:w="1276"/>
        <w:gridCol w:w="1276"/>
        <w:gridCol w:w="993"/>
        <w:gridCol w:w="1017"/>
        <w:gridCol w:w="992"/>
      </w:tblGrid>
      <w:tr w:rsidR="003809DF" w:rsidRPr="003809DF" w:rsidTr="00B561A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2F5496" w:themeColor="accent5" w:themeShade="BF"/>
              <w:left w:val="single" w:sz="4" w:space="0" w:color="2F5496" w:themeColor="accent5" w:themeShade="BF"/>
              <w:bottom w:val="single" w:sz="8" w:space="0" w:color="FFFFFF" w:themeColor="background1"/>
              <w:right w:val="single" w:sz="4" w:space="0" w:color="FFFFFF" w:themeColor="background1"/>
            </w:tcBorders>
            <w:shd w:val="clear" w:color="auto" w:fill="2F5496" w:themeFill="accent5" w:themeFillShade="BF"/>
            <w:vAlign w:val="center"/>
            <w:hideMark/>
          </w:tcPr>
          <w:p w:rsidR="0028702D" w:rsidRPr="003809DF" w:rsidRDefault="0028702D" w:rsidP="003809DF">
            <w:pPr>
              <w:jc w:val="center"/>
              <w:rPr>
                <w:rFonts w:eastAsia="Times New Roman" w:cs="Times New Roman"/>
                <w:sz w:val="16"/>
                <w:szCs w:val="16"/>
                <w:lang w:eastAsia="el-GR"/>
              </w:rPr>
            </w:pPr>
            <w:r w:rsidRPr="003809DF">
              <w:rPr>
                <w:rFonts w:eastAsia="Times New Roman" w:cs="Times New Roman"/>
                <w:sz w:val="16"/>
                <w:szCs w:val="16"/>
                <w:lang w:eastAsia="el-GR"/>
              </w:rPr>
              <w:t>Ειδικός Στόχος</w:t>
            </w:r>
          </w:p>
        </w:tc>
        <w:tc>
          <w:tcPr>
            <w:tcW w:w="1553"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Τίτλος ΕΣ</w:t>
            </w:r>
          </w:p>
        </w:tc>
        <w:tc>
          <w:tcPr>
            <w:tcW w:w="934"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Κατηγορία Δράσης</w:t>
            </w:r>
          </w:p>
        </w:tc>
        <w:tc>
          <w:tcPr>
            <w:tcW w:w="774"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proofErr w:type="spellStart"/>
            <w:r w:rsidRPr="003809DF">
              <w:rPr>
                <w:rFonts w:eastAsia="Times New Roman" w:cs="Times New Roman"/>
                <w:sz w:val="16"/>
                <w:szCs w:val="16"/>
                <w:lang w:eastAsia="el-GR"/>
              </w:rPr>
              <w:t>Επενδ</w:t>
            </w:r>
            <w:proofErr w:type="spellEnd"/>
            <w:r w:rsidRPr="003809DF">
              <w:rPr>
                <w:rFonts w:eastAsia="Times New Roman" w:cs="Times New Roman"/>
                <w:sz w:val="16"/>
                <w:szCs w:val="16"/>
                <w:lang w:eastAsia="el-GR"/>
              </w:rPr>
              <w:t>.</w:t>
            </w:r>
          </w:p>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proofErr w:type="spellStart"/>
            <w:r w:rsidRPr="003809DF">
              <w:rPr>
                <w:rFonts w:eastAsia="Times New Roman" w:cs="Times New Roman"/>
                <w:sz w:val="16"/>
                <w:szCs w:val="16"/>
                <w:lang w:eastAsia="el-GR"/>
              </w:rPr>
              <w:t>προτ</w:t>
            </w:r>
            <w:proofErr w:type="spellEnd"/>
            <w:r w:rsidRPr="003809DF">
              <w:rPr>
                <w:rFonts w:eastAsia="Times New Roman" w:cs="Times New Roman"/>
                <w:sz w:val="16"/>
                <w:szCs w:val="16"/>
                <w:lang w:eastAsia="el-GR"/>
              </w:rPr>
              <w:t>.</w:t>
            </w:r>
          </w:p>
        </w:tc>
        <w:tc>
          <w:tcPr>
            <w:tcW w:w="1984"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Τίτλος Κατηγορίας Δράσης</w:t>
            </w:r>
          </w:p>
        </w:tc>
        <w:tc>
          <w:tcPr>
            <w:tcW w:w="1276"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Π/Υ (6η Αναθεώρηση)</w:t>
            </w:r>
          </w:p>
        </w:tc>
        <w:tc>
          <w:tcPr>
            <w:tcW w:w="1276"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Νέος Π/Υ</w:t>
            </w:r>
            <w:r w:rsidRPr="003809DF">
              <w:rPr>
                <w:rFonts w:eastAsia="Times New Roman" w:cs="Times New Roman"/>
                <w:sz w:val="16"/>
                <w:szCs w:val="16"/>
                <w:lang w:eastAsia="el-GR"/>
              </w:rPr>
              <w:br/>
            </w:r>
          </w:p>
        </w:tc>
        <w:tc>
          <w:tcPr>
            <w:tcW w:w="993"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 Μεταβολής</w:t>
            </w:r>
          </w:p>
        </w:tc>
        <w:tc>
          <w:tcPr>
            <w:tcW w:w="1017" w:type="dxa"/>
            <w:tcBorders>
              <w:top w:val="single" w:sz="4" w:space="0" w:color="2F5496" w:themeColor="accent5" w:themeShade="BF"/>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
                <w:sz w:val="16"/>
                <w:szCs w:val="16"/>
                <w:lang w:eastAsia="el-GR"/>
              </w:rPr>
            </w:pPr>
            <w:r w:rsidRPr="003809DF">
              <w:rPr>
                <w:rFonts w:eastAsia="Times New Roman" w:cs="Times New Roman"/>
                <w:sz w:val="16"/>
                <w:szCs w:val="16"/>
                <w:lang w:eastAsia="el-GR"/>
              </w:rPr>
              <w:t>Αρχική Βαρύτητα στον ΘΑ ΙΙΙ</w:t>
            </w:r>
          </w:p>
        </w:tc>
        <w:tc>
          <w:tcPr>
            <w:tcW w:w="992" w:type="dxa"/>
            <w:tcBorders>
              <w:top w:val="single" w:sz="4" w:space="0" w:color="2F5496" w:themeColor="accent5" w:themeShade="BF"/>
              <w:left w:val="single" w:sz="4" w:space="0" w:color="FFFFFF" w:themeColor="background1"/>
              <w:bottom w:val="single" w:sz="8" w:space="0" w:color="FFFFFF" w:themeColor="background1"/>
              <w:right w:val="single" w:sz="4" w:space="0" w:color="2F5496" w:themeColor="accent5" w:themeShade="BF"/>
            </w:tcBorders>
            <w:shd w:val="clear" w:color="auto" w:fill="2F5496" w:themeFill="accent5" w:themeFillShade="BF"/>
            <w:vAlign w:val="center"/>
            <w:hideMark/>
          </w:tcPr>
          <w:p w:rsidR="0028702D" w:rsidRPr="003809DF" w:rsidRDefault="0028702D" w:rsidP="003809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el-GR"/>
              </w:rPr>
            </w:pPr>
            <w:r w:rsidRPr="003809DF">
              <w:rPr>
                <w:rFonts w:eastAsia="Times New Roman" w:cs="Times New Roman"/>
                <w:sz w:val="16"/>
                <w:szCs w:val="16"/>
                <w:lang w:eastAsia="el-GR"/>
              </w:rPr>
              <w:t>Νέα Βαρύτητα στον ΘΑ ΙΙΙ</w:t>
            </w:r>
          </w:p>
        </w:tc>
      </w:tr>
      <w:tr w:rsidR="003809DF" w:rsidRPr="0028702D" w:rsidTr="00D158A3">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28702D" w:rsidRPr="0028702D" w:rsidRDefault="0028702D" w:rsidP="0028702D">
            <w:pPr>
              <w:jc w:val="center"/>
              <w:rPr>
                <w:rFonts w:eastAsia="Times New Roman" w:cs="Times New Roman"/>
                <w:color w:val="000000"/>
                <w:sz w:val="16"/>
                <w:szCs w:val="16"/>
                <w:lang w:eastAsia="el-GR"/>
              </w:rPr>
            </w:pPr>
            <w:r w:rsidRPr="0028702D">
              <w:rPr>
                <w:rFonts w:eastAsia="Times New Roman" w:cs="Times New Roman"/>
                <w:color w:val="000000"/>
                <w:sz w:val="16"/>
                <w:szCs w:val="16"/>
                <w:lang w:eastAsia="el-GR"/>
              </w:rPr>
              <w:t>Γ.1.</w:t>
            </w:r>
          </w:p>
        </w:tc>
        <w:tc>
          <w:tcPr>
            <w:tcW w:w="1553"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8702D" w:rsidRPr="0028702D" w:rsidRDefault="0028702D" w:rsidP="0028702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Αύξηση των φορέων της δημόσιας διοίκησης όπου εφαρμόζονται νέες οριζόντιες πολιτικές ανθρώπινου δυναμικού</w:t>
            </w:r>
          </w:p>
        </w:tc>
        <w:tc>
          <w:tcPr>
            <w:tcW w:w="93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Γ.1.1.</w:t>
            </w:r>
          </w:p>
        </w:tc>
        <w:tc>
          <w:tcPr>
            <w:tcW w:w="77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11i</w:t>
            </w:r>
          </w:p>
        </w:tc>
        <w:tc>
          <w:tcPr>
            <w:tcW w:w="198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8702D" w:rsidRPr="0028702D" w:rsidRDefault="0028702D" w:rsidP="0028702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 xml:space="preserve">Δράσεις βελτίωσης των πολιτικών προσωπικού και εφαρμογής τους και δράσεις ανάπτυξης   και εφαρμογής συστημάτων διαχείρισης  του ανθρώπινου δυναμικού </w:t>
            </w:r>
          </w:p>
        </w:tc>
        <w:tc>
          <w:tcPr>
            <w:tcW w:w="1276"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5.800.000,00</w:t>
            </w:r>
          </w:p>
        </w:tc>
        <w:tc>
          <w:tcPr>
            <w:tcW w:w="1276"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000000"/>
                <w:sz w:val="16"/>
                <w:szCs w:val="16"/>
                <w:lang w:eastAsia="el-GR"/>
              </w:rPr>
            </w:pPr>
            <w:r w:rsidRPr="0028702D">
              <w:rPr>
                <w:rFonts w:eastAsia="Times New Roman" w:cs="Times New Roman"/>
                <w:b/>
                <w:bCs/>
                <w:i/>
                <w:iCs/>
                <w:color w:val="000000"/>
                <w:sz w:val="16"/>
                <w:szCs w:val="16"/>
                <w:lang w:eastAsia="el-GR"/>
              </w:rPr>
              <w:t>4.800.000,0</w:t>
            </w:r>
          </w:p>
        </w:tc>
        <w:tc>
          <w:tcPr>
            <w:tcW w:w="993"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000000"/>
                <w:sz w:val="16"/>
                <w:szCs w:val="16"/>
                <w:lang w:eastAsia="el-GR"/>
              </w:rPr>
            </w:pPr>
            <w:r w:rsidRPr="0028702D">
              <w:rPr>
                <w:rFonts w:eastAsia="Times New Roman" w:cs="Times New Roman"/>
                <w:b/>
                <w:bCs/>
                <w:i/>
                <w:iCs/>
                <w:color w:val="000000"/>
                <w:sz w:val="16"/>
                <w:szCs w:val="16"/>
                <w:lang w:eastAsia="el-GR"/>
              </w:rPr>
              <w:t>-17,2%</w:t>
            </w:r>
          </w:p>
        </w:tc>
        <w:tc>
          <w:tcPr>
            <w:tcW w:w="1017"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lang w:eastAsia="el-GR"/>
              </w:rPr>
            </w:pPr>
            <w:r w:rsidRPr="0028702D">
              <w:rPr>
                <w:rFonts w:eastAsia="Times New Roman" w:cs="Times New Roman"/>
                <w:i/>
                <w:iCs/>
                <w:color w:val="000000"/>
                <w:sz w:val="16"/>
                <w:szCs w:val="16"/>
                <w:lang w:eastAsia="el-GR"/>
              </w:rPr>
              <w:t>4,9%</w:t>
            </w:r>
          </w:p>
        </w:tc>
        <w:tc>
          <w:tcPr>
            <w:tcW w:w="992"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lang w:eastAsia="el-GR"/>
              </w:rPr>
            </w:pPr>
            <w:r w:rsidRPr="0028702D">
              <w:rPr>
                <w:rFonts w:eastAsia="Times New Roman" w:cs="Times New Roman"/>
                <w:i/>
                <w:iCs/>
                <w:color w:val="000000"/>
                <w:sz w:val="16"/>
                <w:szCs w:val="16"/>
                <w:lang w:eastAsia="el-GR"/>
              </w:rPr>
              <w:t>4,3%</w:t>
            </w:r>
          </w:p>
        </w:tc>
      </w:tr>
      <w:tr w:rsidR="00B561A6" w:rsidRPr="0028702D" w:rsidTr="00D158A3">
        <w:trPr>
          <w:trHeight w:val="288"/>
        </w:trPr>
        <w:tc>
          <w:tcPr>
            <w:cnfStyle w:val="001000000000" w:firstRow="0" w:lastRow="0" w:firstColumn="1" w:lastColumn="0" w:oddVBand="0" w:evenVBand="0" w:oddHBand="0" w:evenHBand="0" w:firstRowFirstColumn="0" w:firstRowLastColumn="0" w:lastRowFirstColumn="0" w:lastRowLastColumn="0"/>
            <w:tcW w:w="22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28702D" w:rsidRPr="003809DF" w:rsidRDefault="0028702D" w:rsidP="003809DF">
            <w:pPr>
              <w:jc w:val="center"/>
              <w:rPr>
                <w:rFonts w:eastAsia="Times New Roman" w:cs="Times New Roman"/>
                <w:color w:val="000000"/>
                <w:sz w:val="16"/>
                <w:szCs w:val="16"/>
                <w:lang w:eastAsia="el-GR"/>
              </w:rPr>
            </w:pPr>
            <w:r w:rsidRPr="003809DF">
              <w:rPr>
                <w:rFonts w:eastAsia="Times New Roman" w:cs="Times New Roman"/>
                <w:color w:val="000000"/>
                <w:sz w:val="16"/>
                <w:szCs w:val="16"/>
                <w:lang w:eastAsia="el-GR"/>
              </w:rPr>
              <w:t>Γ.1. ΣΥΝΟΛΟ</w:t>
            </w:r>
          </w:p>
          <w:p w:rsidR="0028702D" w:rsidRPr="003809DF" w:rsidRDefault="0028702D" w:rsidP="003809DF">
            <w:pPr>
              <w:jc w:val="center"/>
              <w:rPr>
                <w:rFonts w:eastAsia="Times New Roman" w:cs="Times New Roman"/>
                <w:color w:val="000000"/>
                <w:sz w:val="16"/>
                <w:szCs w:val="16"/>
                <w:lang w:eastAsia="el-GR"/>
              </w:rPr>
            </w:pPr>
          </w:p>
        </w:tc>
        <w:tc>
          <w:tcPr>
            <w:tcW w:w="934"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eastAsia="el-GR"/>
              </w:rPr>
            </w:pPr>
          </w:p>
        </w:tc>
        <w:tc>
          <w:tcPr>
            <w:tcW w:w="774"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F2F2F2" w:themeColor="background1" w:themeShade="F2"/>
            </w:tcBorders>
            <w:shd w:val="clear" w:color="auto" w:fill="F2F2F2" w:themeFill="background1" w:themeFillShade="F2"/>
            <w:noWrap/>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eastAsia="el-GR"/>
              </w:rPr>
            </w:pPr>
          </w:p>
        </w:tc>
        <w:tc>
          <w:tcPr>
            <w:tcW w:w="1984" w:type="dxa"/>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5.800.000,00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4.800.000,00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-17,2%</w:t>
            </w:r>
          </w:p>
        </w:tc>
        <w:tc>
          <w:tcPr>
            <w:tcW w:w="10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4,9%</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4,3%</w:t>
            </w:r>
          </w:p>
        </w:tc>
      </w:tr>
      <w:tr w:rsidR="0028702D" w:rsidRPr="0028702D" w:rsidTr="00B561A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28702D" w:rsidRPr="0028702D" w:rsidRDefault="0028702D" w:rsidP="0028702D">
            <w:pPr>
              <w:jc w:val="center"/>
              <w:rPr>
                <w:rFonts w:eastAsia="Times New Roman" w:cs="Times New Roman"/>
                <w:color w:val="000000"/>
                <w:sz w:val="16"/>
                <w:szCs w:val="16"/>
                <w:lang w:eastAsia="el-GR"/>
              </w:rPr>
            </w:pPr>
            <w:r w:rsidRPr="0028702D">
              <w:rPr>
                <w:rFonts w:eastAsia="Times New Roman" w:cs="Times New Roman"/>
                <w:color w:val="000000"/>
                <w:sz w:val="16"/>
                <w:szCs w:val="16"/>
                <w:lang w:eastAsia="el-GR"/>
              </w:rPr>
              <w:t>Γ.2.</w:t>
            </w:r>
          </w:p>
        </w:tc>
        <w:tc>
          <w:tcPr>
            <w:tcW w:w="155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8702D" w:rsidRPr="0028702D" w:rsidRDefault="0028702D" w:rsidP="0028702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Αύξηση του αριθμού στελεχών / υπαλλήλων της δημόσιας διοίκησης με πιστοποιημένες δεξιότητες / διοικητικές ικανότητες</w:t>
            </w:r>
          </w:p>
        </w:tc>
        <w:tc>
          <w:tcPr>
            <w:tcW w:w="9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Γ.2.1.</w:t>
            </w:r>
          </w:p>
        </w:tc>
        <w:tc>
          <w:tcPr>
            <w:tcW w:w="7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11i</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8702D" w:rsidRPr="0028702D" w:rsidRDefault="0028702D" w:rsidP="0028702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Δράσεις ανάπτυξης γνώσεων, δεξιοτήτων και ικανοτήτων ανθρώπινου δυναμικού του Δημοσίου Τομέα</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108.791.279,00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000000"/>
                <w:sz w:val="16"/>
                <w:szCs w:val="16"/>
                <w:lang w:eastAsia="el-GR"/>
              </w:rPr>
            </w:pPr>
            <w:r w:rsidRPr="0028702D">
              <w:rPr>
                <w:rFonts w:eastAsia="Times New Roman" w:cs="Times New Roman"/>
                <w:b/>
                <w:bCs/>
                <w:i/>
                <w:iCs/>
                <w:color w:val="000000"/>
                <w:sz w:val="16"/>
                <w:szCs w:val="16"/>
                <w:lang w:eastAsia="el-GR"/>
              </w:rPr>
              <w:t>104.791.279,0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color w:val="000000"/>
                <w:sz w:val="16"/>
                <w:szCs w:val="16"/>
                <w:lang w:eastAsia="el-GR"/>
              </w:rPr>
            </w:pPr>
            <w:r w:rsidRPr="0028702D">
              <w:rPr>
                <w:rFonts w:eastAsia="Times New Roman" w:cs="Times New Roman"/>
                <w:b/>
                <w:bCs/>
                <w:i/>
                <w:iCs/>
                <w:color w:val="000000"/>
                <w:sz w:val="16"/>
                <w:szCs w:val="16"/>
                <w:lang w:eastAsia="el-GR"/>
              </w:rPr>
              <w:t>-3,7%</w:t>
            </w:r>
          </w:p>
        </w:tc>
        <w:tc>
          <w:tcPr>
            <w:tcW w:w="10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lang w:eastAsia="el-GR"/>
              </w:rPr>
            </w:pPr>
            <w:r w:rsidRPr="0028702D">
              <w:rPr>
                <w:rFonts w:eastAsia="Times New Roman" w:cs="Times New Roman"/>
                <w:i/>
                <w:iCs/>
                <w:color w:val="000000"/>
                <w:sz w:val="16"/>
                <w:szCs w:val="16"/>
                <w:lang w:eastAsia="el-GR"/>
              </w:rPr>
              <w:t>92,4%</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lang w:eastAsia="el-GR"/>
              </w:rPr>
            </w:pPr>
            <w:r w:rsidRPr="0028702D">
              <w:rPr>
                <w:rFonts w:eastAsia="Times New Roman" w:cs="Times New Roman"/>
                <w:i/>
                <w:iCs/>
                <w:color w:val="000000"/>
                <w:sz w:val="16"/>
                <w:szCs w:val="16"/>
                <w:lang w:eastAsia="el-GR"/>
              </w:rPr>
              <w:t>93,7%</w:t>
            </w:r>
          </w:p>
        </w:tc>
      </w:tr>
      <w:tr w:rsidR="00D5438B" w:rsidRPr="0028702D" w:rsidTr="00D158A3">
        <w:trPr>
          <w:trHeight w:val="408"/>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28702D" w:rsidRPr="0028702D" w:rsidRDefault="0028702D" w:rsidP="0028702D">
            <w:pPr>
              <w:rPr>
                <w:rFonts w:eastAsia="Times New Roman" w:cs="Times New Roman"/>
                <w:color w:val="000000"/>
                <w:sz w:val="16"/>
                <w:szCs w:val="16"/>
                <w:lang w:eastAsia="el-GR"/>
              </w:rPr>
            </w:pPr>
          </w:p>
        </w:tc>
        <w:tc>
          <w:tcPr>
            <w:tcW w:w="155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8702D" w:rsidRPr="0028702D" w:rsidRDefault="0028702D" w:rsidP="0028702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p>
        </w:tc>
        <w:tc>
          <w:tcPr>
            <w:tcW w:w="9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Γ.2.2.</w:t>
            </w:r>
          </w:p>
        </w:tc>
        <w:tc>
          <w:tcPr>
            <w:tcW w:w="7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11i</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28702D" w:rsidRPr="0028702D" w:rsidRDefault="0028702D" w:rsidP="0028702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 xml:space="preserve">Δράσεις βελτίωσης της ποιότητας σχεδιασμού των προγραμμάτων σπουδών  και του εκπαιδευτικού υλικού </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28702D">
              <w:rPr>
                <w:rFonts w:eastAsia="Times New Roman" w:cs="Times New Roman"/>
                <w:color w:val="000000"/>
                <w:sz w:val="16"/>
                <w:szCs w:val="16"/>
                <w:lang w:eastAsia="el-GR"/>
              </w:rPr>
              <w:t>3.200.000,00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000000"/>
                <w:sz w:val="16"/>
                <w:szCs w:val="16"/>
                <w:lang w:eastAsia="el-GR"/>
              </w:rPr>
            </w:pPr>
            <w:r w:rsidRPr="0028702D">
              <w:rPr>
                <w:rFonts w:eastAsia="Times New Roman" w:cs="Times New Roman"/>
                <w:b/>
                <w:bCs/>
                <w:i/>
                <w:iCs/>
                <w:color w:val="000000"/>
                <w:sz w:val="16"/>
                <w:szCs w:val="16"/>
                <w:lang w:eastAsia="el-GR"/>
              </w:rPr>
              <w:t>2.200.000,0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i/>
                <w:iCs/>
                <w:color w:val="000000"/>
                <w:sz w:val="16"/>
                <w:szCs w:val="16"/>
                <w:lang w:eastAsia="el-GR"/>
              </w:rPr>
            </w:pPr>
            <w:r w:rsidRPr="0028702D">
              <w:rPr>
                <w:rFonts w:eastAsia="Times New Roman" w:cs="Times New Roman"/>
                <w:b/>
                <w:bCs/>
                <w:i/>
                <w:iCs/>
                <w:color w:val="000000"/>
                <w:sz w:val="16"/>
                <w:szCs w:val="16"/>
                <w:lang w:eastAsia="el-GR"/>
              </w:rPr>
              <w:t>-31,3%</w:t>
            </w:r>
          </w:p>
        </w:tc>
        <w:tc>
          <w:tcPr>
            <w:tcW w:w="10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16"/>
                <w:szCs w:val="16"/>
                <w:lang w:eastAsia="el-GR"/>
              </w:rPr>
            </w:pPr>
            <w:r w:rsidRPr="0028702D">
              <w:rPr>
                <w:rFonts w:eastAsia="Times New Roman" w:cs="Times New Roman"/>
                <w:i/>
                <w:iCs/>
                <w:color w:val="000000"/>
                <w:sz w:val="16"/>
                <w:szCs w:val="16"/>
                <w:lang w:eastAsia="el-GR"/>
              </w:rPr>
              <w:t>2,7%</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28702D" w:rsidRPr="0028702D" w:rsidRDefault="0028702D" w:rsidP="0028702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16"/>
                <w:szCs w:val="16"/>
                <w:lang w:eastAsia="el-GR"/>
              </w:rPr>
            </w:pPr>
            <w:r w:rsidRPr="0028702D">
              <w:rPr>
                <w:rFonts w:eastAsia="Times New Roman" w:cs="Times New Roman"/>
                <w:i/>
                <w:iCs/>
                <w:color w:val="000000"/>
                <w:sz w:val="16"/>
                <w:szCs w:val="16"/>
                <w:lang w:eastAsia="el-GR"/>
              </w:rPr>
              <w:t>2,0%</w:t>
            </w:r>
          </w:p>
        </w:tc>
      </w:tr>
      <w:tr w:rsidR="00B561A6" w:rsidRPr="0028702D" w:rsidTr="00D158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2" w:type="dxa"/>
            <w:gridSpan w:val="2"/>
            <w:tcBorders>
              <w:top w:val="single" w:sz="4" w:space="0" w:color="808080" w:themeColor="background1" w:themeShade="80"/>
              <w:left w:val="single" w:sz="4" w:space="0" w:color="808080" w:themeColor="background1" w:themeShade="80"/>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28702D" w:rsidRPr="003809DF" w:rsidRDefault="0028702D" w:rsidP="003809DF">
            <w:pPr>
              <w:jc w:val="center"/>
              <w:rPr>
                <w:rFonts w:eastAsia="Times New Roman" w:cs="Times New Roman"/>
                <w:color w:val="000000"/>
                <w:sz w:val="16"/>
                <w:szCs w:val="16"/>
                <w:lang w:eastAsia="el-GR"/>
              </w:rPr>
            </w:pPr>
            <w:r w:rsidRPr="003809DF">
              <w:rPr>
                <w:rFonts w:eastAsia="Times New Roman" w:cs="Times New Roman"/>
                <w:color w:val="000000"/>
                <w:sz w:val="16"/>
                <w:szCs w:val="16"/>
                <w:lang w:eastAsia="el-GR"/>
              </w:rPr>
              <w:t>Γ.2. ΣΥΝΟΛΟ</w:t>
            </w:r>
          </w:p>
          <w:p w:rsidR="0028702D" w:rsidRPr="003809DF" w:rsidRDefault="0028702D" w:rsidP="003809DF">
            <w:pPr>
              <w:jc w:val="center"/>
              <w:rPr>
                <w:rFonts w:eastAsia="Times New Roman" w:cs="Times New Roman"/>
                <w:color w:val="000000"/>
                <w:sz w:val="16"/>
                <w:szCs w:val="16"/>
                <w:lang w:eastAsia="el-GR"/>
              </w:rPr>
            </w:pPr>
          </w:p>
        </w:tc>
        <w:tc>
          <w:tcPr>
            <w:tcW w:w="934" w:type="dxa"/>
            <w:tcBorders>
              <w:top w:val="single" w:sz="4" w:space="0" w:color="808080" w:themeColor="background1" w:themeShade="80"/>
              <w:left w:val="single" w:sz="4" w:space="0" w:color="F2F2F2" w:themeColor="background1" w:themeShade="F2"/>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28702D" w:rsidRPr="003809DF" w:rsidRDefault="0028702D" w:rsidP="003809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eastAsia="el-GR"/>
              </w:rPr>
            </w:pPr>
          </w:p>
        </w:tc>
        <w:tc>
          <w:tcPr>
            <w:tcW w:w="774" w:type="dxa"/>
            <w:tcBorders>
              <w:top w:val="single" w:sz="4" w:space="0" w:color="808080" w:themeColor="background1" w:themeShade="80"/>
              <w:left w:val="single" w:sz="4" w:space="0" w:color="F2F2F2" w:themeColor="background1" w:themeShade="F2"/>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28702D" w:rsidRPr="003809DF" w:rsidRDefault="0028702D" w:rsidP="003809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eastAsia="el-GR"/>
              </w:rPr>
            </w:pPr>
          </w:p>
        </w:tc>
        <w:tc>
          <w:tcPr>
            <w:tcW w:w="1984" w:type="dxa"/>
            <w:tcBorders>
              <w:top w:val="single" w:sz="4" w:space="0" w:color="808080" w:themeColor="background1" w:themeShade="80"/>
              <w:left w:val="single" w:sz="4" w:space="0" w:color="F2F2F2" w:themeColor="background1" w:themeShade="F2"/>
              <w:bottom w:val="single" w:sz="8" w:space="0" w:color="FFFFFF" w:themeColor="background1"/>
              <w:right w:val="single" w:sz="4" w:space="0" w:color="808080" w:themeColor="background1" w:themeShade="80"/>
            </w:tcBorders>
            <w:shd w:val="clear" w:color="auto" w:fill="F2F2F2" w:themeFill="background1" w:themeFillShade="F2"/>
            <w:vAlign w:val="center"/>
            <w:hideMark/>
          </w:tcPr>
          <w:p w:rsidR="0028702D" w:rsidRPr="003809DF" w:rsidRDefault="0028702D" w:rsidP="003809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111.991.279,00</w:t>
            </w:r>
          </w:p>
        </w:tc>
        <w:tc>
          <w:tcPr>
            <w:tcW w:w="1276"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106.991.279,00</w:t>
            </w:r>
          </w:p>
        </w:tc>
        <w:tc>
          <w:tcPr>
            <w:tcW w:w="993"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-4,5%</w:t>
            </w:r>
          </w:p>
        </w:tc>
        <w:tc>
          <w:tcPr>
            <w:tcW w:w="1017"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95,1%</w:t>
            </w:r>
          </w:p>
        </w:tc>
        <w:tc>
          <w:tcPr>
            <w:tcW w:w="992"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28702D" w:rsidRPr="003809DF" w:rsidRDefault="0028702D" w:rsidP="003809D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eastAsia="el-GR"/>
              </w:rPr>
            </w:pPr>
            <w:r w:rsidRPr="003809DF">
              <w:rPr>
                <w:rFonts w:eastAsia="Times New Roman" w:cs="Times New Roman"/>
                <w:b/>
                <w:bCs/>
                <w:color w:val="000000"/>
                <w:sz w:val="16"/>
                <w:szCs w:val="16"/>
                <w:lang w:eastAsia="el-GR"/>
              </w:rPr>
              <w:t>95,7%</w:t>
            </w:r>
          </w:p>
        </w:tc>
      </w:tr>
      <w:tr w:rsidR="0028702D" w:rsidRPr="0028702D" w:rsidTr="00D5438B">
        <w:trPr>
          <w:trHeight w:val="459"/>
        </w:trPr>
        <w:tc>
          <w:tcPr>
            <w:cnfStyle w:val="001000000000" w:firstRow="0" w:lastRow="0" w:firstColumn="1" w:lastColumn="0" w:oddVBand="0" w:evenVBand="0" w:oddHBand="0" w:evenHBand="0" w:firstRowFirstColumn="0" w:firstRowLastColumn="0" w:lastRowFirstColumn="0" w:lastRowLastColumn="0"/>
            <w:tcW w:w="5954" w:type="dxa"/>
            <w:gridSpan w:val="5"/>
            <w:tcBorders>
              <w:top w:val="single" w:sz="8" w:space="0" w:color="FFFFFF" w:themeColor="background1"/>
              <w:left w:val="none" w:sz="0" w:space="0" w:color="auto"/>
              <w:bottom w:val="none" w:sz="0" w:space="0" w:color="auto"/>
              <w:right w:val="single" w:sz="4" w:space="0" w:color="FFFFFF" w:themeColor="background1"/>
            </w:tcBorders>
            <w:shd w:val="clear" w:color="auto" w:fill="4472C4" w:themeFill="accent5"/>
            <w:noWrap/>
            <w:vAlign w:val="center"/>
            <w:hideMark/>
          </w:tcPr>
          <w:p w:rsidR="0028702D" w:rsidRPr="003809DF" w:rsidRDefault="0028702D" w:rsidP="003809DF">
            <w:pPr>
              <w:jc w:val="center"/>
              <w:rPr>
                <w:rFonts w:eastAsia="Times New Roman" w:cs="Times New Roman"/>
                <w:sz w:val="16"/>
                <w:szCs w:val="16"/>
                <w:lang w:eastAsia="el-GR"/>
              </w:rPr>
            </w:pPr>
            <w:r w:rsidRPr="003809DF">
              <w:rPr>
                <w:rFonts w:eastAsia="Times New Roman" w:cs="Times New Roman"/>
                <w:sz w:val="16"/>
                <w:szCs w:val="16"/>
                <w:lang w:eastAsia="el-GR"/>
              </w:rPr>
              <w:t>ΘΑ III ΣΥΝΟΛΟ</w:t>
            </w:r>
          </w:p>
          <w:p w:rsidR="0028702D" w:rsidRPr="003809DF" w:rsidRDefault="0028702D" w:rsidP="003809DF">
            <w:pPr>
              <w:jc w:val="center"/>
              <w:rPr>
                <w:rFonts w:eastAsia="Times New Roman" w:cs="Times New Roman"/>
                <w:sz w:val="16"/>
                <w:szCs w:val="16"/>
                <w:lang w:eastAsia="el-GR"/>
              </w:rPr>
            </w:pPr>
          </w:p>
        </w:tc>
        <w:tc>
          <w:tcPr>
            <w:tcW w:w="1276" w:type="dxa"/>
            <w:tcBorders>
              <w:top w:val="single" w:sz="8" w:space="0" w:color="FFFFFF" w:themeColor="background1"/>
              <w:left w:val="single" w:sz="4" w:space="0" w:color="FFFFFF" w:themeColor="background1"/>
              <w:right w:val="single" w:sz="4" w:space="0" w:color="FFFFFF" w:themeColor="background1"/>
            </w:tcBorders>
            <w:shd w:val="clear" w:color="auto" w:fill="4472C4" w:themeFill="accent5"/>
            <w:noWrap/>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16"/>
                <w:szCs w:val="16"/>
                <w:lang w:eastAsia="el-GR"/>
              </w:rPr>
            </w:pPr>
            <w:r w:rsidRPr="003809DF">
              <w:rPr>
                <w:rFonts w:eastAsia="Times New Roman" w:cs="Times New Roman"/>
                <w:b/>
                <w:bCs/>
                <w:color w:val="FFFFFF" w:themeColor="background1"/>
                <w:sz w:val="16"/>
                <w:szCs w:val="16"/>
                <w:lang w:eastAsia="el-GR"/>
              </w:rPr>
              <w:t>117.791.279,00</w:t>
            </w:r>
          </w:p>
        </w:tc>
        <w:tc>
          <w:tcPr>
            <w:tcW w:w="1276" w:type="dxa"/>
            <w:tcBorders>
              <w:top w:val="single" w:sz="8" w:space="0" w:color="FFFFFF" w:themeColor="background1"/>
              <w:left w:val="single" w:sz="4" w:space="0" w:color="FFFFFF" w:themeColor="background1"/>
              <w:right w:val="single" w:sz="4" w:space="0" w:color="FFFFFF" w:themeColor="background1"/>
            </w:tcBorders>
            <w:shd w:val="clear" w:color="auto" w:fill="4472C4" w:themeFill="accent5"/>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16"/>
                <w:szCs w:val="16"/>
                <w:lang w:eastAsia="el-GR"/>
              </w:rPr>
            </w:pPr>
            <w:r w:rsidRPr="003809DF">
              <w:rPr>
                <w:rFonts w:eastAsia="Times New Roman" w:cs="Times New Roman"/>
                <w:b/>
                <w:bCs/>
                <w:color w:val="FFFFFF" w:themeColor="background1"/>
                <w:sz w:val="16"/>
                <w:szCs w:val="16"/>
                <w:lang w:eastAsia="el-GR"/>
              </w:rPr>
              <w:t>111.791.279,00</w:t>
            </w:r>
          </w:p>
        </w:tc>
        <w:tc>
          <w:tcPr>
            <w:tcW w:w="993" w:type="dxa"/>
            <w:tcBorders>
              <w:top w:val="single" w:sz="8" w:space="0" w:color="FFFFFF" w:themeColor="background1"/>
              <w:left w:val="single" w:sz="4" w:space="0" w:color="FFFFFF" w:themeColor="background1"/>
              <w:right w:val="single" w:sz="4" w:space="0" w:color="FFFFFF" w:themeColor="background1"/>
            </w:tcBorders>
            <w:shd w:val="clear" w:color="auto" w:fill="4472C4" w:themeFill="accent5"/>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16"/>
                <w:szCs w:val="16"/>
                <w:lang w:eastAsia="el-GR"/>
              </w:rPr>
            </w:pPr>
            <w:r w:rsidRPr="003809DF">
              <w:rPr>
                <w:rFonts w:eastAsia="Times New Roman" w:cs="Times New Roman"/>
                <w:b/>
                <w:bCs/>
                <w:color w:val="FFFFFF" w:themeColor="background1"/>
                <w:sz w:val="16"/>
                <w:szCs w:val="16"/>
                <w:lang w:eastAsia="el-GR"/>
              </w:rPr>
              <w:t>-5,1%</w:t>
            </w:r>
          </w:p>
        </w:tc>
        <w:tc>
          <w:tcPr>
            <w:tcW w:w="1017" w:type="dxa"/>
            <w:tcBorders>
              <w:top w:val="single" w:sz="8" w:space="0" w:color="FFFFFF" w:themeColor="background1"/>
              <w:left w:val="single" w:sz="4" w:space="0" w:color="FFFFFF" w:themeColor="background1"/>
              <w:right w:val="single" w:sz="4" w:space="0" w:color="FFFFFF" w:themeColor="background1"/>
            </w:tcBorders>
            <w:shd w:val="clear" w:color="auto" w:fill="4472C4" w:themeFill="accent5"/>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16"/>
                <w:szCs w:val="16"/>
                <w:lang w:eastAsia="el-GR"/>
              </w:rPr>
            </w:pPr>
            <w:r w:rsidRPr="003809DF">
              <w:rPr>
                <w:rFonts w:eastAsia="Times New Roman" w:cs="Times New Roman"/>
                <w:b/>
                <w:bCs/>
                <w:color w:val="FFFFFF" w:themeColor="background1"/>
                <w:sz w:val="16"/>
                <w:szCs w:val="16"/>
                <w:lang w:eastAsia="el-GR"/>
              </w:rPr>
              <w:t>100,0%</w:t>
            </w:r>
          </w:p>
        </w:tc>
        <w:tc>
          <w:tcPr>
            <w:tcW w:w="992" w:type="dxa"/>
            <w:tcBorders>
              <w:top w:val="single" w:sz="8" w:space="0" w:color="FFFFFF" w:themeColor="background1"/>
              <w:left w:val="single" w:sz="4" w:space="0" w:color="FFFFFF" w:themeColor="background1"/>
            </w:tcBorders>
            <w:shd w:val="clear" w:color="auto" w:fill="4472C4" w:themeFill="accent5"/>
            <w:vAlign w:val="center"/>
            <w:hideMark/>
          </w:tcPr>
          <w:p w:rsidR="0028702D" w:rsidRPr="003809DF" w:rsidRDefault="0028702D" w:rsidP="003809D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16"/>
                <w:szCs w:val="16"/>
                <w:lang w:eastAsia="el-GR"/>
              </w:rPr>
            </w:pPr>
            <w:r w:rsidRPr="003809DF">
              <w:rPr>
                <w:rFonts w:eastAsia="Times New Roman" w:cs="Times New Roman"/>
                <w:b/>
                <w:bCs/>
                <w:color w:val="FFFFFF" w:themeColor="background1"/>
                <w:sz w:val="16"/>
                <w:szCs w:val="16"/>
                <w:lang w:eastAsia="el-GR"/>
              </w:rPr>
              <w:t>100,0%</w:t>
            </w:r>
          </w:p>
        </w:tc>
      </w:tr>
    </w:tbl>
    <w:p w:rsidR="0028702D" w:rsidRPr="007264AE" w:rsidRDefault="0028702D" w:rsidP="007264AE"/>
    <w:p w:rsidR="007264AE" w:rsidRDefault="007264AE" w:rsidP="007264AE">
      <w:pPr>
        <w:ind w:firstLine="720"/>
      </w:pPr>
      <w:r w:rsidRPr="007264AE">
        <w:t>Οι ανωτέρω τροποποιήσεις επιβάλλονται από τα ακόλουθα:</w:t>
      </w:r>
    </w:p>
    <w:p w:rsidR="0082011E" w:rsidRDefault="007264AE" w:rsidP="0082011E">
      <w:pPr>
        <w:pStyle w:val="a8"/>
        <w:numPr>
          <w:ilvl w:val="0"/>
          <w:numId w:val="11"/>
        </w:numPr>
        <w:jc w:val="both"/>
      </w:pPr>
      <w:r>
        <w:t xml:space="preserve">την ανάγκη βέλτιστης αξιοποίησης των διαθέσιμων πόρων του </w:t>
      </w:r>
      <w:r w:rsidR="0082011E">
        <w:t>Προγράμματος</w:t>
      </w:r>
      <w:r>
        <w:t xml:space="preserve">, με </w:t>
      </w:r>
      <w:r w:rsidR="0082011E">
        <w:t xml:space="preserve">μείωση των διαθέσιμων πόρων των επιμέρους Κατηγοριών Δράσεων του ΘΑ ΙΙΙ που παρουσιάζουν ή </w:t>
      </w:r>
      <w:r w:rsidR="0082011E" w:rsidRPr="00527AE2">
        <w:t>προβλέπεται να παρουσιάσουν χαμηλότερες επιδόσεις (Κατηγορίες Δράσης Γ.1.1, Γ.</w:t>
      </w:r>
      <w:r w:rsidR="003F7BEC">
        <w:t>2</w:t>
      </w:r>
      <w:r w:rsidR="0082011E" w:rsidRPr="00527AE2">
        <w:t>.</w:t>
      </w:r>
      <w:r w:rsidR="003F7BEC">
        <w:t>1, Γ.2</w:t>
      </w:r>
      <w:r w:rsidR="0082011E" w:rsidRPr="00527AE2">
        <w:t>.3), με βάση τους απαιτούμενους πόρους για τις ενταγμένες πράξεις, οι οποίες σύμφωνα με το Σχέδιο Δράσης του Προγράμματος θα ολοκληρωθούν εντός της τρέχουσας ΠΠ.</w:t>
      </w:r>
    </w:p>
    <w:p w:rsidR="00C250E6" w:rsidRDefault="00406DC9" w:rsidP="003E364E">
      <w:pPr>
        <w:pStyle w:val="a8"/>
        <w:jc w:val="both"/>
      </w:pPr>
      <w:r>
        <w:t>Ειδικότερα</w:t>
      </w:r>
      <w:r w:rsidR="00C250E6">
        <w:t xml:space="preserve"> καταγράφονται δύο σημαντικές παρεμβάσεις του ΕΠ «Μεταρρύθμιση Δημόσιου Τομέα» οι οποίες παρουσιάζουν καθυστερήσεις στην υλοποίησ</w:t>
      </w:r>
      <w:r w:rsidR="00D82AE4">
        <w:t>ή</w:t>
      </w:r>
      <w:r w:rsidR="00C250E6">
        <w:t xml:space="preserve"> τους</w:t>
      </w:r>
      <w:r w:rsidR="00D64EE0" w:rsidRPr="00481C0F">
        <w:t xml:space="preserve">. </w:t>
      </w:r>
      <w:r w:rsidR="00D82AE4">
        <w:t>Σε συνέχεια ειδικότερων ερωτημάτων της ΕΕ για την έγκριση της παρούσας αναθεώρησης του ΕΠ ΜΔΤ, παρέχονται οι ακόλουθες διευκρινίσεις σε επίπεδο έργων σ</w:t>
      </w:r>
      <w:r w:rsidR="00D64EE0">
        <w:t>ύμφωνα με την πλέον πρόσφατη ενημέρωση από τον ΕΦΔ και τους φορείς πολιτικής</w:t>
      </w:r>
      <w:r w:rsidR="00DB3CE4">
        <w:t>/Επιτελικές δομές όπου αφορά</w:t>
      </w:r>
      <w:r w:rsidR="00C250E6">
        <w:t xml:space="preserve">: </w:t>
      </w:r>
      <w:r>
        <w:t xml:space="preserve"> </w:t>
      </w:r>
    </w:p>
    <w:p w:rsidR="001F539C" w:rsidRDefault="001F539C" w:rsidP="001F539C">
      <w:pPr>
        <w:pStyle w:val="a8"/>
        <w:numPr>
          <w:ilvl w:val="1"/>
          <w:numId w:val="11"/>
        </w:numPr>
        <w:jc w:val="both"/>
      </w:pPr>
      <w:r w:rsidRPr="001F539C">
        <w:t xml:space="preserve">Σχετικά με το έργο- σημαία του ΕΠ ΜΔΤ «Σύστημα Διαχείρισης Ανθρωπίνου Δυναμικού (HRMS)» με στόχο τη δημιουργία κεντρικού Συστήματος Διαχείρισης Ανθρώπινου Δυναμικού της ελληνικής Δημόσιας Διοίκησης, προκύπτει ότι ανασχεδιάστηκε από τον φορέα πρότασης (ΓΓ Ανθρώπινου Δυναμικού/ΥΠΕΣ) και αυξήθηκε ο προϋπολογισμός από 5 σε 12 εκατ. Ευρώ. Το έργο προκηρύχθηκε τον Ιούλιο 2020 και ανατέθηκε τον Μάρτιο 2022. Το έργο χρειάστηκε να περιλάβει νεότερες σημαντικές μεταρρυθμίσεις όπως μεταρρυθμίσεις ΑΣΕΠ, θεσμοθέτηση τηλεργασίας, Συμβούλου Ακεραιότητας, πλαίσιο αξιολόγησης και </w:t>
      </w:r>
      <w:proofErr w:type="spellStart"/>
      <w:r w:rsidRPr="001F539C">
        <w:t>στοχοθεσίας</w:t>
      </w:r>
      <w:proofErr w:type="spellEnd"/>
      <w:r w:rsidRPr="001F539C">
        <w:t xml:space="preserve"> δημοσίων υπαλλήλων και άλλα. Σήμερα το έργο έχει νομικές δεσμεύσεις ύψους 6,86 εκατ. ευρώ, δαπάνες 1,14 εκατ. ευρώ, οι οποίες προβλέπεται να διαμορφωθούν σε 2,7 εκατ. έως το τέλος του 2023. H πιλοτική εφαρμογή αναμένεται να ξεκινήσει τον Ιανουάριο 2024. Το έργο έχει χαρακτηρισθεί ως </w:t>
      </w:r>
      <w:proofErr w:type="spellStart"/>
      <w:r w:rsidRPr="001F539C">
        <w:t>τμηματοποιημένη</w:t>
      </w:r>
      <w:proofErr w:type="spellEnd"/>
      <w:r w:rsidRPr="001F539C">
        <w:t xml:space="preserve"> πράξη (</w:t>
      </w:r>
      <w:proofErr w:type="spellStart"/>
      <w:r w:rsidRPr="001F539C">
        <w:t>phasing</w:t>
      </w:r>
      <w:proofErr w:type="spellEnd"/>
      <w:r w:rsidRPr="001F539C">
        <w:t>), με πρόγραμμα υποδοχής το ΕΠ ΨΗΜΕΤ 2021-2027</w:t>
      </w:r>
    </w:p>
    <w:p w:rsidR="001F539C" w:rsidRPr="001F539C" w:rsidRDefault="001F539C" w:rsidP="001F539C">
      <w:pPr>
        <w:pStyle w:val="a8"/>
        <w:numPr>
          <w:ilvl w:val="1"/>
          <w:numId w:val="11"/>
        </w:numPr>
        <w:jc w:val="both"/>
      </w:pPr>
      <w:r w:rsidRPr="001F539C">
        <w:t xml:space="preserve">Για το έργο «Δράσεις ανάπτυξης δεξιοτήτων και ικανοτήτων ανθρώπινου δυναμικού του ΕΚΑΒ» ισχύει ότι εντάχθηκε στο ΕΠ ΜΔΤ το 2020 με προϋπολογισμό ένταξης 16.652.160,00€. Οι καθυστερήσεις οφείλονται σε επιχειρησιακούς και διοικητικούς λόγους, δεδομένου ότι το ΕΚΑΒ, ως οργανισμός, ήταν υποχρεωτικά προσανατολισμένος στην αντιμετώπιση της πανδημίας COVID-19. Το έργο έχει προκηρυχθεί, έχει επιλεγεί ανάδοχος και αναμένεται η έγκριση της οριστικής κατακύρωσης από το Ελεγκτικό Συνέδριο, σε συνέχεια της οποίας σύμφωνα με την Επιτελική δομή,  αναμένεται  η άμεση έναρξη της υλοποίησης. Το έργο έχει χαρακτηρισθεί στο Σχέδιο Δράσης ΕΠ ΜΔΤ του Ιουλίου 2023 προς την Εθνική Αρχή Συντονισμού ως δυνητικά ημιτελής πράξη (κατηγορία 4).   </w:t>
      </w:r>
    </w:p>
    <w:p w:rsidR="003B6F41" w:rsidRDefault="0082011E" w:rsidP="00F97140">
      <w:pPr>
        <w:pStyle w:val="a8"/>
        <w:numPr>
          <w:ilvl w:val="0"/>
          <w:numId w:val="10"/>
        </w:numPr>
        <w:jc w:val="both"/>
      </w:pPr>
      <w:r w:rsidRPr="00527AE2">
        <w:t>Το σύνολο των πόρων θα μεταφερθούν από τον Θεματικό Στόχο 11 στο Θεματικό Στόχο 9 (Επενδυτική Προτεραιότητα 9.iv), της Κατηγορίας Δράσης Α.4.1 «Δράσεις βελτίωσης της πρόσβασης σε υπηρεσίες υγείας και αντιμετώπισης του κινδύνου διασποράς της πανδημίας του COVID-19»  του ΘΑ Ι, και θα</w:t>
      </w:r>
      <w:r w:rsidR="003B6F41" w:rsidRPr="00527AE2">
        <w:t xml:space="preserve"> </w:t>
      </w:r>
      <w:r w:rsidRPr="00527AE2">
        <w:t>χρηματοδοτήσουν</w:t>
      </w:r>
      <w:r w:rsidR="003B6F41" w:rsidRPr="00527AE2">
        <w:t xml:space="preserve"> εξ’ ολοκλήρου την </w:t>
      </w:r>
      <w:r w:rsidR="003B6F41" w:rsidRPr="007B26AE">
        <w:t>αύξηση του προϋπολογισμού της πράξης</w:t>
      </w:r>
      <w:r w:rsidR="003B6F41" w:rsidRPr="00527AE2">
        <w:t xml:space="preserve"> </w:t>
      </w:r>
      <w:r w:rsidR="003B6F41" w:rsidRPr="007B26AE">
        <w:t xml:space="preserve">«Βελτίωση της εμβολιαστικής κάλυψης του πληθυσμού στη γρίπη και την </w:t>
      </w:r>
      <w:proofErr w:type="spellStart"/>
      <w:r w:rsidR="003B6F41" w:rsidRPr="007B26AE">
        <w:t>πνευμονιοκοκκική</w:t>
      </w:r>
      <w:proofErr w:type="spellEnd"/>
      <w:r w:rsidR="003B6F41" w:rsidRPr="007B26AE">
        <w:t xml:space="preserve"> νόσο κατά την επιδημική κρίση COVID-19»</w:t>
      </w:r>
      <w:r w:rsidR="003B6F41" w:rsidRPr="00527AE2">
        <w:t xml:space="preserve"> με </w:t>
      </w:r>
      <w:proofErr w:type="spellStart"/>
      <w:r w:rsidR="003B6F41" w:rsidRPr="00527AE2">
        <w:t>κωδ</w:t>
      </w:r>
      <w:proofErr w:type="spellEnd"/>
      <w:r w:rsidR="003B6F41" w:rsidRPr="00527AE2">
        <w:t>. ΟΠΣ 5092243 που υλοποιείται και θα αφορά την δήλωση δαπανών των εμβολίων της</w:t>
      </w:r>
      <w:r w:rsidR="003B6F41" w:rsidRPr="00170511">
        <w:t xml:space="preserve"> γρίπης </w:t>
      </w:r>
      <w:r w:rsidR="003D392B">
        <w:t xml:space="preserve">και για την </w:t>
      </w:r>
      <w:r w:rsidR="003B6F41" w:rsidRPr="00170511">
        <w:t xml:space="preserve"> εμβολιαστική </w:t>
      </w:r>
      <w:r w:rsidR="00E072C9" w:rsidRPr="00170511">
        <w:t>περίοδο</w:t>
      </w:r>
      <w:r w:rsidR="003B6F41" w:rsidRPr="00170511">
        <w:t xml:space="preserve"> </w:t>
      </w:r>
      <w:r w:rsidR="003D392B">
        <w:t>Ιανουάριος</w:t>
      </w:r>
      <w:r w:rsidR="003B6F41" w:rsidRPr="00170511">
        <w:t xml:space="preserve"> 2021- </w:t>
      </w:r>
      <w:r w:rsidR="003D392B">
        <w:t>Νοέμβριος</w:t>
      </w:r>
      <w:r w:rsidR="003B6F41" w:rsidRPr="00170511">
        <w:t xml:space="preserve"> 202</w:t>
      </w:r>
      <w:r w:rsidR="003D392B">
        <w:t>1</w:t>
      </w:r>
      <w:r w:rsidR="003B6F41" w:rsidRPr="00170511">
        <w:t xml:space="preserve">. </w:t>
      </w:r>
    </w:p>
    <w:p w:rsidR="00460544" w:rsidRDefault="00460544" w:rsidP="00460544">
      <w:pPr>
        <w:pStyle w:val="3"/>
        <w:numPr>
          <w:ilvl w:val="0"/>
          <w:numId w:val="0"/>
        </w:numPr>
        <w:rPr>
          <w:b/>
        </w:rPr>
      </w:pPr>
      <w:bookmarkStart w:id="13" w:name="_Toc146297529"/>
      <w:r>
        <w:t>2</w:t>
      </w:r>
      <w:r w:rsidRPr="006607EC">
        <w:t>.</w:t>
      </w:r>
      <w:r>
        <w:t>3</w:t>
      </w:r>
      <w:r w:rsidRPr="006607EC">
        <w:t>.2. Αναμενόμενες επιπτώσεις σε επίπεδο Δεικτών Εκροών &amp; Αποτελεσμάτων</w:t>
      </w:r>
      <w:bookmarkEnd w:id="13"/>
    </w:p>
    <w:p w:rsidR="00460544" w:rsidRPr="007B26AE" w:rsidRDefault="00107DC3" w:rsidP="00DD060C">
      <w:pPr>
        <w:spacing w:line="276" w:lineRule="auto"/>
        <w:jc w:val="both"/>
      </w:pPr>
      <w:r w:rsidRPr="007B26AE">
        <w:t>Στο πλαίσιο της 7</w:t>
      </w:r>
      <w:r w:rsidRPr="007B26AE">
        <w:rPr>
          <w:vertAlign w:val="superscript"/>
        </w:rPr>
        <w:t>ης</w:t>
      </w:r>
      <w:r w:rsidRPr="007B26AE">
        <w:t xml:space="preserve"> Αναθεώρησης δεν πραγματοποιούνται τροποποιήσεις στο σύστημα δεικτών του ΘΑ ΙΙΙ.</w:t>
      </w:r>
    </w:p>
    <w:p w:rsidR="00C24219" w:rsidRPr="00DD060C" w:rsidRDefault="00C24219" w:rsidP="00DD060C">
      <w:pPr>
        <w:autoSpaceDE w:val="0"/>
        <w:autoSpaceDN w:val="0"/>
        <w:adjustRightInd w:val="0"/>
        <w:spacing w:after="0" w:line="240" w:lineRule="auto"/>
        <w:jc w:val="both"/>
        <w:rPr>
          <w:rFonts w:ascii="Calibri" w:hAnsi="Calibri" w:cs="Calibri"/>
        </w:rPr>
      </w:pPr>
    </w:p>
    <w:p w:rsidR="00AF52BC" w:rsidRDefault="00AF52BC" w:rsidP="00AF52BC">
      <w:pPr>
        <w:jc w:val="both"/>
        <w:rPr>
          <w:b/>
        </w:rPr>
      </w:pPr>
      <w:r>
        <w:rPr>
          <w:b/>
        </w:rPr>
        <w:t>3.3</w:t>
      </w:r>
      <w:r w:rsidR="00E34E6D">
        <w:rPr>
          <w:b/>
        </w:rPr>
        <w:t>.2</w:t>
      </w:r>
      <w:r w:rsidRPr="00AF52BC">
        <w:rPr>
          <w:b/>
        </w:rPr>
        <w:t xml:space="preserve">. Αναμενόμενες επιπτώσεις </w:t>
      </w:r>
      <w:r>
        <w:rPr>
          <w:b/>
        </w:rPr>
        <w:t>στο Πλαίσιο Επίδοσης</w:t>
      </w:r>
    </w:p>
    <w:p w:rsidR="00AF52BC" w:rsidRPr="00EF0292" w:rsidRDefault="00EF0292" w:rsidP="00EF0292">
      <w:pPr>
        <w:jc w:val="both"/>
      </w:pPr>
      <w:r w:rsidRPr="00EF0292">
        <w:t>Η μείωση των διαθέσιμων πόρων του Θεματικού Άξονα ΙΙΙ, επιφέρουν τις ακόλουθες αλλαγές στο Πλαίσιο Επίδοσής του</w:t>
      </w:r>
      <w:r w:rsidR="007F5B28">
        <w:t>:</w:t>
      </w:r>
    </w:p>
    <w:p w:rsidR="003B6F41" w:rsidRDefault="00EF0292" w:rsidP="00EF0292">
      <w:pPr>
        <w:pStyle w:val="a8"/>
        <w:numPr>
          <w:ilvl w:val="0"/>
          <w:numId w:val="10"/>
        </w:numPr>
        <w:jc w:val="both"/>
      </w:pPr>
      <w:r>
        <w:t xml:space="preserve">Μείωση των τιμών στόχου του Οικονομικού Δείκτη F100 για το 2023, λόγω της μείωσης των διαθέσιμων πόρων του Θεματικού Άξονα ΙΙΙ κατά 6.000.000 € (ΔΔ). Η νέα συνολική τιμή στόχος για τον Οικονομικό Δείκτη F100 διαμορφώνεται σε </w:t>
      </w:r>
      <w:r w:rsidRPr="00EF0292">
        <w:t>111.791.279,00</w:t>
      </w:r>
      <w:r>
        <w:t xml:space="preserve"> και αναλύεται ανά Άξονα Προτεραιότητας και Κατηγορία Περιφερειών ως ακολούθως:</w:t>
      </w:r>
    </w:p>
    <w:tbl>
      <w:tblPr>
        <w:tblW w:w="8189" w:type="dxa"/>
        <w:jc w:val="righ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8"/>
        <w:gridCol w:w="1134"/>
        <w:gridCol w:w="2273"/>
        <w:gridCol w:w="1843"/>
        <w:gridCol w:w="1951"/>
      </w:tblGrid>
      <w:tr w:rsidR="003809DF" w:rsidRPr="003809DF" w:rsidTr="007A56F0">
        <w:trPr>
          <w:trHeight w:val="480"/>
          <w:jc w:val="right"/>
        </w:trPr>
        <w:tc>
          <w:tcPr>
            <w:tcW w:w="988" w:type="dxa"/>
            <w:vMerge w:val="restart"/>
            <w:tcBorders>
              <w:top w:val="single" w:sz="4" w:space="0" w:color="2F5496" w:themeColor="accent5" w:themeShade="BF"/>
              <w:left w:val="single" w:sz="4" w:space="0" w:color="2F5496" w:themeColor="accent5" w:themeShade="BF"/>
              <w:bottom w:val="single" w:sz="4" w:space="0" w:color="FFFFFF" w:themeColor="background1"/>
              <w:right w:val="single" w:sz="4" w:space="0" w:color="FFFFFF" w:themeColor="background1"/>
            </w:tcBorders>
            <w:shd w:val="clear" w:color="auto" w:fill="2F5496" w:themeFill="accent5" w:themeFillShade="BF"/>
            <w:vAlign w:val="center"/>
            <w:hideMark/>
          </w:tcPr>
          <w:p w:rsidR="00EF0292" w:rsidRPr="007A56F0" w:rsidRDefault="00EF0292" w:rsidP="003809DF">
            <w:pPr>
              <w:spacing w:after="0" w:line="240" w:lineRule="auto"/>
              <w:jc w:val="center"/>
              <w:rPr>
                <w:rFonts w:asciiTheme="majorHAnsi" w:eastAsia="Times New Roman" w:hAnsiTheme="majorHAnsi" w:cstheme="majorHAnsi"/>
                <w:b/>
                <w:bCs/>
                <w:color w:val="FFFFFF" w:themeColor="background1"/>
                <w:sz w:val="18"/>
                <w:szCs w:val="18"/>
                <w:lang w:eastAsia="el-GR"/>
              </w:rPr>
            </w:pPr>
            <w:r w:rsidRPr="007A56F0">
              <w:rPr>
                <w:rFonts w:asciiTheme="majorHAnsi" w:eastAsia="Times New Roman" w:hAnsiTheme="majorHAnsi" w:cstheme="majorHAnsi"/>
                <w:b/>
                <w:bCs/>
                <w:color w:val="FFFFFF" w:themeColor="background1"/>
                <w:sz w:val="18"/>
                <w:szCs w:val="18"/>
                <w:lang w:eastAsia="el-GR"/>
              </w:rPr>
              <w:t>ΑΠ</w:t>
            </w:r>
          </w:p>
        </w:tc>
        <w:tc>
          <w:tcPr>
            <w:tcW w:w="1134"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F0292" w:rsidRPr="007A56F0" w:rsidRDefault="00EF0292" w:rsidP="003809DF">
            <w:pPr>
              <w:spacing w:after="0" w:line="240" w:lineRule="auto"/>
              <w:jc w:val="center"/>
              <w:rPr>
                <w:rFonts w:asciiTheme="majorHAnsi" w:eastAsia="Times New Roman" w:hAnsiTheme="majorHAnsi" w:cstheme="majorHAnsi"/>
                <w:b/>
                <w:bCs/>
                <w:color w:val="FFFFFF" w:themeColor="background1"/>
                <w:sz w:val="18"/>
                <w:szCs w:val="18"/>
                <w:lang w:eastAsia="el-GR"/>
              </w:rPr>
            </w:pPr>
            <w:r w:rsidRPr="007A56F0">
              <w:rPr>
                <w:rFonts w:asciiTheme="majorHAnsi" w:eastAsia="Times New Roman" w:hAnsiTheme="majorHAnsi" w:cstheme="majorHAnsi"/>
                <w:b/>
                <w:bCs/>
                <w:color w:val="FFFFFF" w:themeColor="background1"/>
                <w:sz w:val="18"/>
                <w:szCs w:val="18"/>
                <w:lang w:eastAsia="el-GR"/>
              </w:rPr>
              <w:t>Ταμείο</w:t>
            </w:r>
          </w:p>
        </w:tc>
        <w:tc>
          <w:tcPr>
            <w:tcW w:w="2273"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F0292" w:rsidRPr="007A56F0" w:rsidRDefault="00EF0292" w:rsidP="003809DF">
            <w:pPr>
              <w:spacing w:after="0" w:line="240" w:lineRule="auto"/>
              <w:jc w:val="center"/>
              <w:rPr>
                <w:rFonts w:asciiTheme="majorHAnsi" w:eastAsia="Times New Roman" w:hAnsiTheme="majorHAnsi" w:cstheme="majorHAnsi"/>
                <w:b/>
                <w:bCs/>
                <w:color w:val="FFFFFF" w:themeColor="background1"/>
                <w:sz w:val="18"/>
                <w:szCs w:val="18"/>
                <w:lang w:eastAsia="el-GR"/>
              </w:rPr>
            </w:pPr>
            <w:r w:rsidRPr="007A56F0">
              <w:rPr>
                <w:rFonts w:asciiTheme="majorHAnsi" w:eastAsia="Times New Roman" w:hAnsiTheme="majorHAnsi" w:cstheme="majorHAnsi"/>
                <w:b/>
                <w:bCs/>
                <w:color w:val="FFFFFF" w:themeColor="background1"/>
                <w:sz w:val="18"/>
                <w:szCs w:val="18"/>
                <w:lang w:eastAsia="el-GR"/>
              </w:rPr>
              <w:t>Κατηγορία Περιφέρειας</w:t>
            </w:r>
          </w:p>
        </w:tc>
        <w:tc>
          <w:tcPr>
            <w:tcW w:w="3794"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2F5496" w:themeColor="accent5" w:themeShade="BF"/>
            </w:tcBorders>
            <w:shd w:val="clear" w:color="auto" w:fill="2F5496" w:themeFill="accent5" w:themeFillShade="BF"/>
            <w:vAlign w:val="center"/>
            <w:hideMark/>
          </w:tcPr>
          <w:p w:rsidR="00EF0292" w:rsidRPr="007A56F0" w:rsidRDefault="00EF0292" w:rsidP="003809DF">
            <w:pPr>
              <w:spacing w:after="0" w:line="240" w:lineRule="auto"/>
              <w:jc w:val="center"/>
              <w:rPr>
                <w:rFonts w:asciiTheme="majorHAnsi" w:eastAsia="Times New Roman" w:hAnsiTheme="majorHAnsi" w:cstheme="majorHAnsi"/>
                <w:b/>
                <w:bCs/>
                <w:color w:val="FFFFFF" w:themeColor="background1"/>
                <w:sz w:val="18"/>
                <w:szCs w:val="18"/>
                <w:lang w:eastAsia="el-GR"/>
              </w:rPr>
            </w:pPr>
            <w:r w:rsidRPr="007A56F0">
              <w:rPr>
                <w:rFonts w:asciiTheme="majorHAnsi" w:eastAsia="Times New Roman" w:hAnsiTheme="majorHAnsi" w:cstheme="majorHAnsi"/>
                <w:b/>
                <w:bCs/>
                <w:color w:val="FFFFFF" w:themeColor="background1"/>
                <w:sz w:val="18"/>
                <w:szCs w:val="18"/>
                <w:lang w:eastAsia="el-GR"/>
              </w:rPr>
              <w:t>Οικονομικός Δείκτης F100</w:t>
            </w:r>
          </w:p>
        </w:tc>
      </w:tr>
      <w:tr w:rsidR="003809DF" w:rsidRPr="003809DF" w:rsidTr="00B561A6">
        <w:trPr>
          <w:trHeight w:val="492"/>
          <w:jc w:val="right"/>
        </w:trPr>
        <w:tc>
          <w:tcPr>
            <w:tcW w:w="988" w:type="dxa"/>
            <w:vMerge/>
            <w:tcBorders>
              <w:top w:val="single" w:sz="4" w:space="0" w:color="FFFFFF" w:themeColor="background1"/>
              <w:left w:val="single" w:sz="4" w:space="0" w:color="2F5496" w:themeColor="accent5" w:themeShade="BF"/>
              <w:bottom w:val="single" w:sz="8" w:space="0" w:color="FFFFFF" w:themeColor="background1"/>
              <w:right w:val="single" w:sz="4" w:space="0" w:color="FFFFFF" w:themeColor="background1"/>
            </w:tcBorders>
            <w:shd w:val="clear" w:color="auto" w:fill="2F5496" w:themeFill="accent5" w:themeFillShade="BF"/>
            <w:vAlign w:val="center"/>
            <w:hideMark/>
          </w:tcPr>
          <w:p w:rsidR="00EF0292" w:rsidRPr="007A56F0" w:rsidRDefault="00EF0292" w:rsidP="003809DF">
            <w:pPr>
              <w:spacing w:after="0" w:line="240" w:lineRule="auto"/>
              <w:jc w:val="center"/>
              <w:rPr>
                <w:rFonts w:asciiTheme="majorHAnsi" w:eastAsia="Times New Roman" w:hAnsiTheme="majorHAnsi" w:cstheme="majorHAnsi"/>
                <w:b/>
                <w:bCs/>
                <w:color w:val="FFFFFF" w:themeColor="background1"/>
                <w:sz w:val="18"/>
                <w:szCs w:val="18"/>
                <w:lang w:eastAsia="el-GR"/>
              </w:rPr>
            </w:pPr>
          </w:p>
        </w:tc>
        <w:tc>
          <w:tcPr>
            <w:tcW w:w="1134"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EF0292" w:rsidRPr="007A56F0" w:rsidRDefault="00EF0292" w:rsidP="003809DF">
            <w:pPr>
              <w:spacing w:after="0" w:line="240" w:lineRule="auto"/>
              <w:jc w:val="center"/>
              <w:rPr>
                <w:rFonts w:asciiTheme="majorHAnsi" w:eastAsia="Times New Roman" w:hAnsiTheme="majorHAnsi" w:cstheme="majorHAnsi"/>
                <w:b/>
                <w:bCs/>
                <w:color w:val="FFFFFF" w:themeColor="background1"/>
                <w:sz w:val="18"/>
                <w:szCs w:val="18"/>
                <w:lang w:eastAsia="el-GR"/>
              </w:rPr>
            </w:pPr>
          </w:p>
        </w:tc>
        <w:tc>
          <w:tcPr>
            <w:tcW w:w="2273"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EF0292" w:rsidRPr="007A56F0" w:rsidRDefault="00EF0292" w:rsidP="003809DF">
            <w:pPr>
              <w:spacing w:after="0" w:line="240" w:lineRule="auto"/>
              <w:jc w:val="center"/>
              <w:rPr>
                <w:rFonts w:asciiTheme="majorHAnsi" w:eastAsia="Times New Roman" w:hAnsiTheme="majorHAnsi" w:cstheme="majorHAnsi"/>
                <w:b/>
                <w:bCs/>
                <w:color w:val="FFFFFF" w:themeColor="background1"/>
                <w:sz w:val="18"/>
                <w:szCs w:val="18"/>
                <w:lang w:eastAsia="el-GR"/>
              </w:rPr>
            </w:pPr>
          </w:p>
        </w:tc>
        <w:tc>
          <w:tcPr>
            <w:tcW w:w="1843"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2F5496" w:themeFill="accent5" w:themeFillShade="BF"/>
            <w:vAlign w:val="center"/>
            <w:hideMark/>
          </w:tcPr>
          <w:p w:rsidR="00EF0292" w:rsidRPr="007A56F0" w:rsidRDefault="00EF0292" w:rsidP="003809DF">
            <w:pPr>
              <w:spacing w:after="0" w:line="240" w:lineRule="auto"/>
              <w:jc w:val="center"/>
              <w:rPr>
                <w:rFonts w:asciiTheme="majorHAnsi" w:eastAsia="Times New Roman" w:hAnsiTheme="majorHAnsi" w:cstheme="majorHAnsi"/>
                <w:b/>
                <w:bCs/>
                <w:color w:val="FFFFFF" w:themeColor="background1"/>
                <w:sz w:val="18"/>
                <w:szCs w:val="18"/>
                <w:lang w:eastAsia="el-GR"/>
              </w:rPr>
            </w:pPr>
            <w:r w:rsidRPr="007A56F0">
              <w:rPr>
                <w:rFonts w:asciiTheme="majorHAnsi" w:eastAsia="Times New Roman" w:hAnsiTheme="majorHAnsi" w:cstheme="majorHAnsi"/>
                <w:b/>
                <w:bCs/>
                <w:color w:val="FFFFFF" w:themeColor="background1"/>
                <w:sz w:val="18"/>
                <w:szCs w:val="18"/>
                <w:lang w:eastAsia="el-GR"/>
              </w:rPr>
              <w:t>Ορόσημο για το 2018</w:t>
            </w:r>
          </w:p>
        </w:tc>
        <w:tc>
          <w:tcPr>
            <w:tcW w:w="1951" w:type="dxa"/>
            <w:tcBorders>
              <w:top w:val="single" w:sz="4" w:space="0" w:color="FFFFFF" w:themeColor="background1"/>
              <w:left w:val="single" w:sz="4" w:space="0" w:color="FFFFFF" w:themeColor="background1"/>
              <w:bottom w:val="single" w:sz="8" w:space="0" w:color="FFFFFF" w:themeColor="background1"/>
              <w:right w:val="single" w:sz="4" w:space="0" w:color="2F5496" w:themeColor="accent5" w:themeShade="BF"/>
            </w:tcBorders>
            <w:shd w:val="clear" w:color="auto" w:fill="2F5496" w:themeFill="accent5" w:themeFillShade="BF"/>
            <w:vAlign w:val="center"/>
            <w:hideMark/>
          </w:tcPr>
          <w:p w:rsidR="00EF0292" w:rsidRPr="007A56F0" w:rsidRDefault="00EF0292" w:rsidP="003809DF">
            <w:pPr>
              <w:spacing w:after="0" w:line="240" w:lineRule="auto"/>
              <w:jc w:val="center"/>
              <w:rPr>
                <w:rFonts w:asciiTheme="majorHAnsi" w:eastAsia="Times New Roman" w:hAnsiTheme="majorHAnsi" w:cstheme="majorHAnsi"/>
                <w:b/>
                <w:bCs/>
                <w:color w:val="FFFFFF" w:themeColor="background1"/>
                <w:sz w:val="18"/>
                <w:szCs w:val="18"/>
                <w:lang w:eastAsia="el-GR"/>
              </w:rPr>
            </w:pPr>
            <w:r w:rsidRPr="007A56F0">
              <w:rPr>
                <w:rFonts w:asciiTheme="majorHAnsi" w:eastAsia="Times New Roman" w:hAnsiTheme="majorHAnsi" w:cstheme="majorHAnsi"/>
                <w:b/>
                <w:bCs/>
                <w:color w:val="FFFFFF" w:themeColor="background1"/>
                <w:sz w:val="18"/>
                <w:szCs w:val="18"/>
                <w:lang w:eastAsia="el-GR"/>
              </w:rPr>
              <w:t>Τελικός Στόχος (2023)</w:t>
            </w:r>
          </w:p>
        </w:tc>
      </w:tr>
      <w:tr w:rsidR="00EF0292" w:rsidRPr="00EF0292" w:rsidTr="00B561A6">
        <w:trPr>
          <w:trHeight w:val="492"/>
          <w:jc w:val="right"/>
        </w:trPr>
        <w:tc>
          <w:tcPr>
            <w:tcW w:w="988"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EF0292" w:rsidRPr="007A56F0" w:rsidRDefault="00EF0292" w:rsidP="007A56F0">
            <w:pPr>
              <w:spacing w:after="0" w:line="240" w:lineRule="auto"/>
              <w:jc w:val="center"/>
              <w:rPr>
                <w:rFonts w:asciiTheme="majorHAnsi" w:eastAsia="Times New Roman" w:hAnsiTheme="majorHAnsi" w:cstheme="majorHAnsi"/>
                <w:b/>
                <w:bCs/>
                <w:i/>
                <w:iCs/>
                <w:color w:val="000000"/>
                <w:sz w:val="18"/>
                <w:szCs w:val="18"/>
                <w:lang w:eastAsia="el-GR"/>
              </w:rPr>
            </w:pPr>
            <w:r w:rsidRPr="007A56F0">
              <w:rPr>
                <w:rFonts w:asciiTheme="majorHAnsi" w:eastAsia="Times New Roman" w:hAnsiTheme="majorHAnsi" w:cstheme="majorHAnsi"/>
                <w:b/>
                <w:bCs/>
                <w:i/>
                <w:iCs/>
                <w:color w:val="000000"/>
                <w:sz w:val="18"/>
                <w:szCs w:val="18"/>
                <w:lang w:eastAsia="el-GR"/>
              </w:rPr>
              <w:t>7</w:t>
            </w:r>
          </w:p>
        </w:tc>
        <w:tc>
          <w:tcPr>
            <w:tcW w:w="113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ΕΚΤ</w:t>
            </w:r>
          </w:p>
        </w:tc>
        <w:tc>
          <w:tcPr>
            <w:tcW w:w="2273"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Λιγότερο Αναπτυγμένες</w:t>
            </w:r>
          </w:p>
        </w:tc>
        <w:tc>
          <w:tcPr>
            <w:tcW w:w="1843"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8.397.756,00</w:t>
            </w:r>
          </w:p>
        </w:tc>
        <w:tc>
          <w:tcPr>
            <w:tcW w:w="1951"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F214BB" w:rsidRDefault="00F214BB" w:rsidP="00F214BB">
            <w:pPr>
              <w:spacing w:after="0" w:line="240" w:lineRule="auto"/>
              <w:jc w:val="center"/>
              <w:rPr>
                <w:rFonts w:asciiTheme="majorHAnsi" w:eastAsia="Times New Roman" w:hAnsiTheme="majorHAnsi" w:cstheme="majorHAnsi"/>
                <w:color w:val="000000"/>
                <w:sz w:val="18"/>
                <w:szCs w:val="18"/>
                <w:lang w:eastAsia="el-GR"/>
              </w:rPr>
            </w:pPr>
          </w:p>
          <w:p w:rsidR="00F214BB" w:rsidRPr="00F214BB" w:rsidRDefault="00F214BB" w:rsidP="00F214BB">
            <w:pPr>
              <w:spacing w:after="0" w:line="240" w:lineRule="auto"/>
              <w:jc w:val="center"/>
              <w:rPr>
                <w:rFonts w:asciiTheme="majorHAnsi" w:eastAsia="Times New Roman" w:hAnsiTheme="majorHAnsi" w:cstheme="majorHAnsi"/>
                <w:color w:val="000000"/>
                <w:sz w:val="18"/>
                <w:szCs w:val="18"/>
                <w:lang w:eastAsia="el-GR"/>
              </w:rPr>
            </w:pPr>
            <w:r w:rsidRPr="00F214BB">
              <w:rPr>
                <w:rFonts w:asciiTheme="majorHAnsi" w:eastAsia="Times New Roman" w:hAnsiTheme="majorHAnsi" w:cstheme="majorHAnsi"/>
                <w:color w:val="000000"/>
                <w:sz w:val="18"/>
                <w:szCs w:val="18"/>
                <w:lang w:eastAsia="el-GR"/>
              </w:rPr>
              <w:t>73.659.272,00</w:t>
            </w:r>
          </w:p>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p>
        </w:tc>
      </w:tr>
      <w:tr w:rsidR="00EF0292" w:rsidRPr="00EF0292" w:rsidTr="00B561A6">
        <w:trPr>
          <w:trHeight w:val="492"/>
          <w:jc w:val="right"/>
        </w:trPr>
        <w:tc>
          <w:tcPr>
            <w:tcW w:w="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EF0292" w:rsidRPr="007A56F0" w:rsidRDefault="00EF0292" w:rsidP="007A56F0">
            <w:pPr>
              <w:spacing w:after="0" w:line="240" w:lineRule="auto"/>
              <w:jc w:val="center"/>
              <w:rPr>
                <w:rFonts w:asciiTheme="majorHAnsi" w:eastAsia="Times New Roman" w:hAnsiTheme="majorHAnsi" w:cstheme="majorHAnsi"/>
                <w:b/>
                <w:bCs/>
                <w:i/>
                <w:iCs/>
                <w:color w:val="000000"/>
                <w:sz w:val="18"/>
                <w:szCs w:val="18"/>
                <w:lang w:eastAsia="el-GR"/>
              </w:rPr>
            </w:pPr>
            <w:r w:rsidRPr="007A56F0">
              <w:rPr>
                <w:rFonts w:asciiTheme="majorHAnsi" w:eastAsia="Times New Roman" w:hAnsiTheme="majorHAnsi" w:cstheme="majorHAnsi"/>
                <w:b/>
                <w:bCs/>
                <w:i/>
                <w:iCs/>
                <w:color w:val="000000"/>
                <w:sz w:val="18"/>
                <w:szCs w:val="18"/>
                <w:lang w:eastAsia="el-GR"/>
              </w:rPr>
              <w:t>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ΕΚΤ</w:t>
            </w:r>
          </w:p>
        </w:tc>
        <w:tc>
          <w:tcPr>
            <w:tcW w:w="22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Περιφέρειες σε Μετάβαση</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2.002.270,00</w:t>
            </w:r>
          </w:p>
        </w:tc>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F214BB" w:rsidP="00F214BB">
            <w:pPr>
              <w:spacing w:after="0" w:line="240" w:lineRule="auto"/>
              <w:jc w:val="center"/>
              <w:rPr>
                <w:rFonts w:asciiTheme="majorHAnsi" w:eastAsia="Times New Roman" w:hAnsiTheme="majorHAnsi" w:cstheme="majorHAnsi"/>
                <w:color w:val="000000"/>
                <w:sz w:val="18"/>
                <w:szCs w:val="18"/>
                <w:lang w:eastAsia="el-GR"/>
              </w:rPr>
            </w:pPr>
            <w:r>
              <w:rPr>
                <w:rFonts w:asciiTheme="majorHAnsi" w:eastAsia="Times New Roman" w:hAnsiTheme="majorHAnsi" w:cstheme="majorHAnsi"/>
                <w:color w:val="000000"/>
                <w:sz w:val="18"/>
                <w:szCs w:val="18"/>
                <w:lang w:eastAsia="el-GR"/>
              </w:rPr>
              <w:t>17.562.408</w:t>
            </w:r>
          </w:p>
        </w:tc>
      </w:tr>
      <w:tr w:rsidR="00EF0292" w:rsidRPr="00EF0292" w:rsidTr="00B561A6">
        <w:trPr>
          <w:trHeight w:val="492"/>
          <w:jc w:val="right"/>
        </w:trPr>
        <w:tc>
          <w:tcPr>
            <w:tcW w:w="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EF0292" w:rsidRPr="007A56F0" w:rsidRDefault="00EF0292" w:rsidP="007A56F0">
            <w:pPr>
              <w:spacing w:after="0" w:line="240" w:lineRule="auto"/>
              <w:jc w:val="center"/>
              <w:rPr>
                <w:rFonts w:asciiTheme="majorHAnsi" w:eastAsia="Times New Roman" w:hAnsiTheme="majorHAnsi" w:cstheme="majorHAnsi"/>
                <w:b/>
                <w:bCs/>
                <w:i/>
                <w:iCs/>
                <w:color w:val="000000"/>
                <w:sz w:val="18"/>
                <w:szCs w:val="18"/>
                <w:lang w:eastAsia="el-GR"/>
              </w:rPr>
            </w:pPr>
            <w:r w:rsidRPr="007A56F0">
              <w:rPr>
                <w:rFonts w:asciiTheme="majorHAnsi" w:eastAsia="Times New Roman" w:hAnsiTheme="majorHAnsi" w:cstheme="majorHAnsi"/>
                <w:b/>
                <w:bCs/>
                <w:i/>
                <w:iCs/>
                <w:color w:val="000000"/>
                <w:sz w:val="18"/>
                <w:szCs w:val="18"/>
                <w:lang w:eastAsia="el-GR"/>
              </w:rPr>
              <w:t>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ΕΚΤ</w:t>
            </w:r>
          </w:p>
        </w:tc>
        <w:tc>
          <w:tcPr>
            <w:tcW w:w="22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Περισσότερο αναπτυγμένες</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1.254.656,00</w:t>
            </w:r>
          </w:p>
        </w:tc>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F214BB">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11.000.26</w:t>
            </w:r>
            <w:r w:rsidR="00F214BB">
              <w:rPr>
                <w:rFonts w:asciiTheme="majorHAnsi" w:eastAsia="Times New Roman" w:hAnsiTheme="majorHAnsi" w:cstheme="majorHAnsi"/>
                <w:color w:val="000000"/>
                <w:sz w:val="18"/>
                <w:szCs w:val="18"/>
                <w:lang w:eastAsia="el-GR"/>
              </w:rPr>
              <w:t>3</w:t>
            </w:r>
          </w:p>
        </w:tc>
      </w:tr>
      <w:tr w:rsidR="00EF0292" w:rsidRPr="00EF0292" w:rsidTr="00B561A6">
        <w:trPr>
          <w:trHeight w:val="492"/>
          <w:jc w:val="right"/>
        </w:trPr>
        <w:tc>
          <w:tcPr>
            <w:tcW w:w="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EF0292" w:rsidRPr="007A56F0" w:rsidRDefault="00EF0292" w:rsidP="007A56F0">
            <w:pPr>
              <w:spacing w:after="0" w:line="240" w:lineRule="auto"/>
              <w:jc w:val="center"/>
              <w:rPr>
                <w:rFonts w:asciiTheme="majorHAnsi" w:eastAsia="Times New Roman" w:hAnsiTheme="majorHAnsi" w:cstheme="majorHAnsi"/>
                <w:b/>
                <w:bCs/>
                <w:i/>
                <w:iCs/>
                <w:color w:val="000000"/>
                <w:sz w:val="18"/>
                <w:szCs w:val="18"/>
                <w:lang w:eastAsia="el-GR"/>
              </w:rPr>
            </w:pPr>
            <w:r w:rsidRPr="007A56F0">
              <w:rPr>
                <w:rFonts w:asciiTheme="majorHAnsi" w:eastAsia="Times New Roman" w:hAnsiTheme="majorHAnsi" w:cstheme="majorHAnsi"/>
                <w:b/>
                <w:bCs/>
                <w:i/>
                <w:iCs/>
                <w:color w:val="000000"/>
                <w:sz w:val="18"/>
                <w:szCs w:val="18"/>
                <w:lang w:eastAsia="el-GR"/>
              </w:rPr>
              <w:t>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ΕΚΤ</w:t>
            </w:r>
          </w:p>
        </w:tc>
        <w:tc>
          <w:tcPr>
            <w:tcW w:w="22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Περιφέρειες σε Μετάβαση</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927.299,00</w:t>
            </w:r>
          </w:p>
        </w:tc>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F0292" w:rsidRPr="007A56F0" w:rsidRDefault="00EF0292" w:rsidP="00F214BB">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8.138.40</w:t>
            </w:r>
            <w:r w:rsidR="00F214BB">
              <w:rPr>
                <w:rFonts w:asciiTheme="majorHAnsi" w:eastAsia="Times New Roman" w:hAnsiTheme="majorHAnsi" w:cstheme="majorHAnsi"/>
                <w:color w:val="000000"/>
                <w:sz w:val="18"/>
                <w:szCs w:val="18"/>
                <w:lang w:eastAsia="el-GR"/>
              </w:rPr>
              <w:t>8</w:t>
            </w:r>
          </w:p>
        </w:tc>
      </w:tr>
      <w:tr w:rsidR="00EF0292" w:rsidRPr="00EF0292" w:rsidTr="00B561A6">
        <w:trPr>
          <w:trHeight w:val="492"/>
          <w:jc w:val="right"/>
        </w:trPr>
        <w:tc>
          <w:tcPr>
            <w:tcW w:w="988"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vAlign w:val="center"/>
            <w:hideMark/>
          </w:tcPr>
          <w:p w:rsidR="00EF0292" w:rsidRPr="007A56F0" w:rsidRDefault="00EF0292" w:rsidP="007A56F0">
            <w:pPr>
              <w:spacing w:after="0" w:line="240" w:lineRule="auto"/>
              <w:jc w:val="center"/>
              <w:rPr>
                <w:rFonts w:asciiTheme="majorHAnsi" w:eastAsia="Times New Roman" w:hAnsiTheme="majorHAnsi" w:cstheme="majorHAnsi"/>
                <w:b/>
                <w:bCs/>
                <w:i/>
                <w:iCs/>
                <w:color w:val="000000"/>
                <w:sz w:val="18"/>
                <w:szCs w:val="18"/>
                <w:lang w:eastAsia="el-GR"/>
              </w:rPr>
            </w:pPr>
            <w:r w:rsidRPr="007A56F0">
              <w:rPr>
                <w:rFonts w:asciiTheme="majorHAnsi" w:eastAsia="Times New Roman" w:hAnsiTheme="majorHAnsi" w:cstheme="majorHAnsi"/>
                <w:b/>
                <w:bCs/>
                <w:i/>
                <w:iCs/>
                <w:color w:val="000000"/>
                <w:sz w:val="18"/>
                <w:szCs w:val="18"/>
                <w:lang w:eastAsia="el-GR"/>
              </w:rPr>
              <w:t>9</w:t>
            </w:r>
          </w:p>
        </w:tc>
        <w:tc>
          <w:tcPr>
            <w:tcW w:w="113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ΕΚΤ</w:t>
            </w:r>
          </w:p>
        </w:tc>
        <w:tc>
          <w:tcPr>
            <w:tcW w:w="2273"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Περισσότερο αναπτυγμένες</w:t>
            </w:r>
          </w:p>
        </w:tc>
        <w:tc>
          <w:tcPr>
            <w:tcW w:w="1843"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EF0292" w:rsidRPr="007A56F0" w:rsidRDefault="00EF0292" w:rsidP="007A56F0">
            <w:pPr>
              <w:spacing w:after="0" w:line="240" w:lineRule="auto"/>
              <w:jc w:val="center"/>
              <w:rPr>
                <w:rFonts w:asciiTheme="majorHAnsi" w:eastAsia="Times New Roman" w:hAnsiTheme="majorHAnsi" w:cstheme="majorHAnsi"/>
                <w:color w:val="000000"/>
                <w:sz w:val="18"/>
                <w:szCs w:val="18"/>
                <w:lang w:eastAsia="el-GR"/>
              </w:rPr>
            </w:pPr>
            <w:r w:rsidRPr="007A56F0">
              <w:rPr>
                <w:rFonts w:asciiTheme="majorHAnsi" w:eastAsia="Times New Roman" w:hAnsiTheme="majorHAnsi" w:cstheme="majorHAnsi"/>
                <w:color w:val="000000"/>
                <w:sz w:val="18"/>
                <w:szCs w:val="18"/>
                <w:lang w:eastAsia="el-GR"/>
              </w:rPr>
              <w:t>163.019,00</w:t>
            </w:r>
          </w:p>
        </w:tc>
        <w:tc>
          <w:tcPr>
            <w:tcW w:w="1951"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vAlign w:val="center"/>
            <w:hideMark/>
          </w:tcPr>
          <w:p w:rsidR="00EF0292" w:rsidRPr="007A56F0" w:rsidRDefault="00F214BB" w:rsidP="007A56F0">
            <w:pPr>
              <w:spacing w:after="0" w:line="240" w:lineRule="auto"/>
              <w:jc w:val="center"/>
              <w:rPr>
                <w:rFonts w:asciiTheme="majorHAnsi" w:eastAsia="Times New Roman" w:hAnsiTheme="majorHAnsi" w:cstheme="majorHAnsi"/>
                <w:color w:val="000000"/>
                <w:sz w:val="18"/>
                <w:szCs w:val="18"/>
                <w:lang w:eastAsia="el-GR"/>
              </w:rPr>
            </w:pPr>
            <w:r>
              <w:rPr>
                <w:rFonts w:asciiTheme="majorHAnsi" w:eastAsia="Times New Roman" w:hAnsiTheme="majorHAnsi" w:cstheme="majorHAnsi"/>
                <w:color w:val="000000"/>
                <w:sz w:val="18"/>
                <w:szCs w:val="18"/>
                <w:lang w:eastAsia="el-GR"/>
              </w:rPr>
              <w:t>1.430.928</w:t>
            </w:r>
          </w:p>
        </w:tc>
      </w:tr>
      <w:tr w:rsidR="00EF0292" w:rsidRPr="00EF0292" w:rsidTr="007A56F0">
        <w:trPr>
          <w:trHeight w:val="300"/>
          <w:jc w:val="right"/>
        </w:trPr>
        <w:tc>
          <w:tcPr>
            <w:tcW w:w="4395" w:type="dxa"/>
            <w:gridSpan w:val="3"/>
            <w:tcBorders>
              <w:top w:val="single" w:sz="8" w:space="0" w:color="FFFFFF" w:themeColor="background1"/>
              <w:right w:val="single" w:sz="4" w:space="0" w:color="FFFFFF" w:themeColor="background1"/>
            </w:tcBorders>
            <w:shd w:val="clear" w:color="auto" w:fill="4472C4" w:themeFill="accent5"/>
            <w:noWrap/>
            <w:vAlign w:val="center"/>
            <w:hideMark/>
          </w:tcPr>
          <w:p w:rsidR="00EF0292" w:rsidRPr="007A56F0" w:rsidRDefault="00EF0292" w:rsidP="007A56F0">
            <w:pPr>
              <w:spacing w:after="0" w:line="240" w:lineRule="auto"/>
              <w:jc w:val="center"/>
              <w:rPr>
                <w:rFonts w:asciiTheme="majorHAnsi" w:eastAsia="Times New Roman" w:hAnsiTheme="majorHAnsi" w:cstheme="majorHAnsi"/>
                <w:b/>
                <w:bCs/>
                <w:color w:val="FFFFFF" w:themeColor="background1"/>
                <w:sz w:val="18"/>
                <w:szCs w:val="18"/>
                <w:lang w:eastAsia="el-GR"/>
              </w:rPr>
            </w:pPr>
            <w:r w:rsidRPr="007A56F0">
              <w:rPr>
                <w:rFonts w:asciiTheme="majorHAnsi" w:eastAsia="Times New Roman" w:hAnsiTheme="majorHAnsi" w:cstheme="majorHAnsi"/>
                <w:b/>
                <w:bCs/>
                <w:color w:val="FFFFFF" w:themeColor="background1"/>
                <w:sz w:val="18"/>
                <w:szCs w:val="18"/>
                <w:lang w:eastAsia="el-GR"/>
              </w:rPr>
              <w:t>Σύνολο Θεματικού Άξονα ΙΙΙ</w:t>
            </w:r>
          </w:p>
        </w:tc>
        <w:tc>
          <w:tcPr>
            <w:tcW w:w="1843" w:type="dxa"/>
            <w:tcBorders>
              <w:top w:val="single" w:sz="8" w:space="0" w:color="FFFFFF" w:themeColor="background1"/>
              <w:left w:val="single" w:sz="4" w:space="0" w:color="FFFFFF" w:themeColor="background1"/>
              <w:right w:val="single" w:sz="4" w:space="0" w:color="FFFFFF" w:themeColor="background1"/>
            </w:tcBorders>
            <w:shd w:val="clear" w:color="auto" w:fill="4472C4" w:themeFill="accent5"/>
            <w:vAlign w:val="center"/>
            <w:hideMark/>
          </w:tcPr>
          <w:p w:rsidR="00EF0292" w:rsidRPr="007A56F0" w:rsidRDefault="00EF0292" w:rsidP="007A56F0">
            <w:pPr>
              <w:spacing w:after="0" w:line="240" w:lineRule="auto"/>
              <w:jc w:val="center"/>
              <w:rPr>
                <w:rFonts w:asciiTheme="majorHAnsi" w:eastAsia="Times New Roman" w:hAnsiTheme="majorHAnsi" w:cstheme="majorHAnsi"/>
                <w:b/>
                <w:bCs/>
                <w:color w:val="FFFFFF" w:themeColor="background1"/>
                <w:sz w:val="18"/>
                <w:szCs w:val="18"/>
                <w:lang w:eastAsia="el-GR"/>
              </w:rPr>
            </w:pPr>
            <w:r w:rsidRPr="007A56F0">
              <w:rPr>
                <w:rFonts w:asciiTheme="majorHAnsi" w:eastAsia="Times New Roman" w:hAnsiTheme="majorHAnsi" w:cstheme="majorHAnsi"/>
                <w:b/>
                <w:bCs/>
                <w:color w:val="FFFFFF" w:themeColor="background1"/>
                <w:sz w:val="18"/>
                <w:szCs w:val="18"/>
                <w:lang w:eastAsia="el-GR"/>
              </w:rPr>
              <w:t>12.745.000,00</w:t>
            </w:r>
          </w:p>
        </w:tc>
        <w:tc>
          <w:tcPr>
            <w:tcW w:w="1951" w:type="dxa"/>
            <w:tcBorders>
              <w:top w:val="single" w:sz="8" w:space="0" w:color="FFFFFF" w:themeColor="background1"/>
              <w:left w:val="single" w:sz="4" w:space="0" w:color="FFFFFF" w:themeColor="background1"/>
            </w:tcBorders>
            <w:shd w:val="clear" w:color="auto" w:fill="4472C4" w:themeFill="accent5"/>
            <w:vAlign w:val="center"/>
            <w:hideMark/>
          </w:tcPr>
          <w:p w:rsidR="00EF0292" w:rsidRPr="007A56F0" w:rsidRDefault="00EF0292" w:rsidP="007A56F0">
            <w:pPr>
              <w:spacing w:after="0" w:line="240" w:lineRule="auto"/>
              <w:jc w:val="center"/>
              <w:rPr>
                <w:rFonts w:asciiTheme="majorHAnsi" w:eastAsia="Times New Roman" w:hAnsiTheme="majorHAnsi" w:cstheme="majorHAnsi"/>
                <w:b/>
                <w:bCs/>
                <w:color w:val="FFFFFF" w:themeColor="background1"/>
                <w:sz w:val="18"/>
                <w:szCs w:val="18"/>
                <w:lang w:eastAsia="el-GR"/>
              </w:rPr>
            </w:pPr>
            <w:r w:rsidRPr="007A56F0">
              <w:rPr>
                <w:rFonts w:asciiTheme="majorHAnsi" w:eastAsia="Times New Roman" w:hAnsiTheme="majorHAnsi" w:cstheme="majorHAnsi"/>
                <w:b/>
                <w:bCs/>
                <w:color w:val="FFFFFF" w:themeColor="background1"/>
                <w:sz w:val="18"/>
                <w:szCs w:val="18"/>
                <w:lang w:eastAsia="el-GR"/>
              </w:rPr>
              <w:t>111.791.279,00</w:t>
            </w:r>
          </w:p>
        </w:tc>
      </w:tr>
    </w:tbl>
    <w:p w:rsidR="00EF0292" w:rsidRDefault="00EF0292" w:rsidP="00EF0292">
      <w:pPr>
        <w:ind w:left="360"/>
        <w:jc w:val="both"/>
      </w:pPr>
    </w:p>
    <w:p w:rsidR="00E34E6D" w:rsidRPr="00EC42DD" w:rsidRDefault="00EC42DD" w:rsidP="00EC42DD">
      <w:pPr>
        <w:pStyle w:val="2"/>
        <w:numPr>
          <w:ilvl w:val="0"/>
          <w:numId w:val="0"/>
        </w:numPr>
      </w:pPr>
      <w:bookmarkStart w:id="14" w:name="_Toc146297530"/>
      <w:r>
        <w:t>2</w:t>
      </w:r>
      <w:r w:rsidR="00E34E6D" w:rsidRPr="00EC42DD">
        <w:t xml:space="preserve">.4. </w:t>
      </w:r>
      <w:r w:rsidR="00E34E6D" w:rsidRPr="00E34E6D">
        <w:t>Θεματικός Άξονας IV «Τεχνική Υποστήριξη γ</w:t>
      </w:r>
      <w:r w:rsidR="00E34E6D" w:rsidRPr="00EC42DD">
        <w:t xml:space="preserve">ια την Εφαρμογή / Υλοποίηση των </w:t>
      </w:r>
      <w:r w:rsidR="00E34E6D" w:rsidRPr="00E34E6D">
        <w:t>Δράσεων ΕΚΤ του Επιχειρησιακού Προγράμματος»</w:t>
      </w:r>
      <w:r w:rsidR="00E34E6D" w:rsidRPr="00EC42DD">
        <w:t xml:space="preserve"> (Άξονες Προτεραιότητας 10,11 &amp; </w:t>
      </w:r>
      <w:r w:rsidR="00E34E6D" w:rsidRPr="00E34E6D">
        <w:t>12)</w:t>
      </w:r>
      <w:bookmarkEnd w:id="14"/>
    </w:p>
    <w:p w:rsidR="00E34E6D" w:rsidRDefault="00E34E6D" w:rsidP="00E34E6D">
      <w:pPr>
        <w:jc w:val="both"/>
      </w:pPr>
      <w:r>
        <w:t>Ο Θεματικός Άξονας IV του ΕΠ ΜΔΤ αφορά στην Τεχνική Βοήθεια του Προγράμματος για την εφαρμογή των δράσεων ΕΚΤ που υλοποιούνται στο πλαίσιο των Θεματικών Αξόνων I και III και περιλαμβάνει το σύνολο των ενεργειών που αφορούν στην τεχνική υποστήριξη (προετοιμασία, διαχείριση, υλοποίηση, παρακολούθηση, έλεγχο, αξιολόγηση, ενημέρωσης και επικοινωνίας κ.α.) για την άρτια και αποτελεσματική υλοποίηση των παρεμβάσεων ΕΚΤ του Επιχειρησιακού Προγράμματος, την παροχή οδηγιών και υποστήριξης προς τους εμπλεκόμενους φορείς και την υποστήριξη και υποβοήθηση όλων των διοικητικών δομών που συμμετέχουν στην εφαρμογή του Προγράμματος.</w:t>
      </w:r>
    </w:p>
    <w:p w:rsidR="00E34E6D" w:rsidRDefault="00E34E6D" w:rsidP="00E34E6D">
      <w:r>
        <w:t>Στο πλαίσιο της 7ης Αναθεώρησης του ΕΠ ΜΔΤ, προτείνονται οι ακόλουθες τροποποιήσεις:</w:t>
      </w:r>
    </w:p>
    <w:p w:rsidR="00E34E6D" w:rsidRPr="006607EC" w:rsidRDefault="000B7F35" w:rsidP="000B7F35">
      <w:pPr>
        <w:pStyle w:val="3"/>
        <w:numPr>
          <w:ilvl w:val="0"/>
          <w:numId w:val="0"/>
        </w:numPr>
      </w:pPr>
      <w:bookmarkStart w:id="15" w:name="_Toc146297531"/>
      <w:r>
        <w:t>2</w:t>
      </w:r>
      <w:r w:rsidR="006607EC" w:rsidRPr="006607EC">
        <w:t>.</w:t>
      </w:r>
      <w:r w:rsidR="00E34E6D" w:rsidRPr="006607EC">
        <w:t>4.1. Τροποποίηση διαθέσιμων πόρων ανά Κατηγορία Δράσης</w:t>
      </w:r>
      <w:bookmarkEnd w:id="15"/>
    </w:p>
    <w:p w:rsidR="00E34E6D" w:rsidRDefault="00E34E6D" w:rsidP="00E34E6D">
      <w:pPr>
        <w:jc w:val="both"/>
      </w:pPr>
      <w:r>
        <w:t>Προτείνεται μείωση της συγχρηματοδοτούμενης δημόσιας δαπάνης του Θεματικού Άξονα ΙV κατά 750.000€ € ΔΔ</w:t>
      </w:r>
      <w:r w:rsidR="00AE24FF">
        <w:t xml:space="preserve"> (577.185,00 € ΚΣ)</w:t>
      </w:r>
      <w:r>
        <w:t xml:space="preserve">, </w:t>
      </w:r>
      <w:r w:rsidR="00AE24FF" w:rsidRPr="00AE24FF">
        <w:t xml:space="preserve">η οποία διαμορφώνεται σε </w:t>
      </w:r>
      <w:r w:rsidR="00AE24FF">
        <w:t>3.643.572,00</w:t>
      </w:r>
      <w:r w:rsidR="00AE24FF" w:rsidRPr="00AE24FF">
        <w:t xml:space="preserve"> € ΔΔ (</w:t>
      </w:r>
      <w:r w:rsidR="00AE24FF">
        <w:t>2.804.019,00</w:t>
      </w:r>
      <w:r w:rsidR="00AE24FF" w:rsidRPr="00AE24FF">
        <w:t xml:space="preserve"> € ΚΣ), </w:t>
      </w:r>
      <w:r>
        <w:t>που συνεπάγεται μείωση της χρηματοδοτικής βαρύτητας του Θεματικού Άξονα στο Πρόγραμμα, από 0,71% σε 0,59%.</w:t>
      </w:r>
    </w:p>
    <w:p w:rsidR="00E34E6D" w:rsidRDefault="00E34E6D" w:rsidP="00E34E6D">
      <w:pPr>
        <w:jc w:val="both"/>
      </w:pPr>
      <w:r>
        <w:t>Ειδικότερα, προτείνεται η μείωση των διαθέσιμων πόρων της Κατηγορίας Δράσης Δ.1.1 «Δράσεις για την εφαρμογή, τη</w:t>
      </w:r>
      <w:r w:rsidR="003F16E9">
        <w:t xml:space="preserve"> </w:t>
      </w:r>
      <w:r>
        <w:t>διαχείριση, την παρακολούθηση και τον έλεγχο του Επιχειρησιακού Προγράμματος» κατά 750.000 € (ΔΔ).</w:t>
      </w:r>
      <w:r w:rsidR="00D51946">
        <w:t xml:space="preserve"> </w:t>
      </w:r>
    </w:p>
    <w:p w:rsidR="00D51946" w:rsidRDefault="00D51946" w:rsidP="00E34E6D">
      <w:pPr>
        <w:jc w:val="both"/>
      </w:pPr>
      <w:r w:rsidRPr="00D51946">
        <w:t>Με βάση τα ως άνω η προτεινόμενη κατανομή του προϋπολογισμού του Θεματικο</w:t>
      </w:r>
      <w:r>
        <w:t>ύ Άξονα Ι</w:t>
      </w:r>
      <w:r>
        <w:rPr>
          <w:lang w:val="en-US"/>
        </w:rPr>
        <w:t>V</w:t>
      </w:r>
      <w:r w:rsidRPr="009E02FA">
        <w:t xml:space="preserve"> </w:t>
      </w:r>
      <w:r w:rsidRPr="00D51946">
        <w:t xml:space="preserve">και η νέα χρηματοδοτική βαρύτητα ανά κατηγορία δράσης παρουσιάζεται αναλυτικά στον Πίνακα </w:t>
      </w:r>
      <w:r w:rsidR="00DF1A19" w:rsidRPr="009E02FA">
        <w:t>4</w:t>
      </w:r>
      <w:r w:rsidRPr="00D51946">
        <w:t>.</w:t>
      </w:r>
    </w:p>
    <w:p w:rsidR="00E34E6D" w:rsidRDefault="00E34E6D" w:rsidP="00E34E6D">
      <w:pPr>
        <w:autoSpaceDE w:val="0"/>
        <w:autoSpaceDN w:val="0"/>
        <w:adjustRightInd w:val="0"/>
        <w:spacing w:after="0" w:line="240" w:lineRule="auto"/>
        <w:jc w:val="both"/>
      </w:pPr>
      <w:r w:rsidRPr="00E34E6D">
        <w:rPr>
          <w:b/>
        </w:rPr>
        <w:t>Πίνακας 4.</w:t>
      </w:r>
      <w:r w:rsidRPr="00E34E6D">
        <w:t xml:space="preserve"> Προτεινόμενη κατανομή νέου προϋπολογισμού του Θεματικού Άξονα ΙV στις Κατηγορίες</w:t>
      </w:r>
      <w:r>
        <w:t xml:space="preserve"> </w:t>
      </w:r>
      <w:r w:rsidRPr="00E34E6D">
        <w:t>Δράσης (ποσά σε ΔΔ)</w:t>
      </w:r>
    </w:p>
    <w:p w:rsidR="00B91CA5" w:rsidRDefault="00B91CA5" w:rsidP="00E34E6D">
      <w:pPr>
        <w:autoSpaceDE w:val="0"/>
        <w:autoSpaceDN w:val="0"/>
        <w:adjustRightInd w:val="0"/>
        <w:spacing w:after="0" w:line="240" w:lineRule="auto"/>
        <w:jc w:val="both"/>
      </w:pPr>
    </w:p>
    <w:p w:rsidR="00711FBA" w:rsidRDefault="00711FBA" w:rsidP="00E34E6D">
      <w:pPr>
        <w:autoSpaceDE w:val="0"/>
        <w:autoSpaceDN w:val="0"/>
        <w:adjustRightInd w:val="0"/>
        <w:spacing w:after="0" w:line="240" w:lineRule="auto"/>
        <w:jc w:val="both"/>
      </w:pPr>
    </w:p>
    <w:tbl>
      <w:tblPr>
        <w:tblStyle w:val="5-41"/>
        <w:tblW w:w="11341" w:type="dxa"/>
        <w:tblInd w:w="-142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851"/>
        <w:gridCol w:w="1135"/>
        <w:gridCol w:w="998"/>
        <w:gridCol w:w="702"/>
        <w:gridCol w:w="2066"/>
        <w:gridCol w:w="1337"/>
        <w:gridCol w:w="1128"/>
        <w:gridCol w:w="993"/>
        <w:gridCol w:w="1134"/>
        <w:gridCol w:w="997"/>
      </w:tblGrid>
      <w:tr w:rsidR="003809DF" w:rsidRPr="003809DF" w:rsidTr="00B561A6">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2F5496" w:themeColor="accent5" w:themeShade="BF"/>
              <w:left w:val="single" w:sz="4" w:space="0" w:color="2F5496" w:themeColor="accent5" w:themeShade="BF"/>
              <w:bottom w:val="single" w:sz="4" w:space="0" w:color="FFFFFF" w:themeColor="background1"/>
              <w:right w:val="single" w:sz="4" w:space="0" w:color="FFFFFF" w:themeColor="background1"/>
            </w:tcBorders>
            <w:shd w:val="clear" w:color="auto" w:fill="2F5496" w:themeFill="accent5" w:themeFillShade="BF"/>
            <w:vAlign w:val="center"/>
            <w:hideMark/>
          </w:tcPr>
          <w:p w:rsidR="00711FBA" w:rsidRPr="003809DF" w:rsidRDefault="00711FBA" w:rsidP="003809DF">
            <w:pPr>
              <w:jc w:val="center"/>
              <w:rPr>
                <w:rFonts w:eastAsia="Times New Roman" w:cs="Times New Roman"/>
                <w:sz w:val="16"/>
                <w:szCs w:val="16"/>
                <w:lang w:eastAsia="el-GR"/>
              </w:rPr>
            </w:pPr>
            <w:r w:rsidRPr="003809DF">
              <w:rPr>
                <w:rFonts w:eastAsia="Times New Roman" w:cs="Times New Roman"/>
                <w:sz w:val="16"/>
                <w:szCs w:val="16"/>
                <w:lang w:eastAsia="el-GR"/>
              </w:rPr>
              <w:t>Ειδικός Στόχος</w:t>
            </w:r>
          </w:p>
        </w:tc>
        <w:tc>
          <w:tcPr>
            <w:tcW w:w="1135"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Τίτλος ΕΣ</w:t>
            </w:r>
          </w:p>
        </w:tc>
        <w:tc>
          <w:tcPr>
            <w:tcW w:w="998"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Κατηγορία Δράσης</w:t>
            </w:r>
          </w:p>
        </w:tc>
        <w:tc>
          <w:tcPr>
            <w:tcW w:w="702"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proofErr w:type="spellStart"/>
            <w:r w:rsidRPr="003809DF">
              <w:rPr>
                <w:rFonts w:eastAsia="Times New Roman" w:cs="Times New Roman"/>
                <w:sz w:val="16"/>
                <w:szCs w:val="16"/>
                <w:lang w:eastAsia="el-GR"/>
              </w:rPr>
              <w:t>Επενδ</w:t>
            </w:r>
            <w:proofErr w:type="spellEnd"/>
            <w:r w:rsidRPr="003809DF">
              <w:rPr>
                <w:rFonts w:eastAsia="Times New Roman" w:cs="Times New Roman"/>
                <w:sz w:val="16"/>
                <w:szCs w:val="16"/>
                <w:lang w:eastAsia="el-GR"/>
              </w:rPr>
              <w:t>.</w:t>
            </w:r>
          </w:p>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proofErr w:type="spellStart"/>
            <w:r w:rsidRPr="003809DF">
              <w:rPr>
                <w:rFonts w:eastAsia="Times New Roman" w:cs="Times New Roman"/>
                <w:sz w:val="16"/>
                <w:szCs w:val="16"/>
                <w:lang w:eastAsia="el-GR"/>
              </w:rPr>
              <w:t>προτ</w:t>
            </w:r>
            <w:proofErr w:type="spellEnd"/>
            <w:r w:rsidRPr="003809DF">
              <w:rPr>
                <w:rFonts w:eastAsia="Times New Roman" w:cs="Times New Roman"/>
                <w:sz w:val="16"/>
                <w:szCs w:val="16"/>
                <w:lang w:eastAsia="el-GR"/>
              </w:rPr>
              <w:t>.</w:t>
            </w:r>
          </w:p>
        </w:tc>
        <w:tc>
          <w:tcPr>
            <w:tcW w:w="2066"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Τίτλος Κατηγορίας Δράσης</w:t>
            </w:r>
          </w:p>
        </w:tc>
        <w:tc>
          <w:tcPr>
            <w:tcW w:w="1337"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Π/Υ (6η Αναθεώρηση)</w:t>
            </w:r>
          </w:p>
        </w:tc>
        <w:tc>
          <w:tcPr>
            <w:tcW w:w="1128"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Νέος Π/Υ</w:t>
            </w:r>
            <w:r w:rsidRPr="003809DF">
              <w:rPr>
                <w:rFonts w:eastAsia="Times New Roman" w:cs="Times New Roman"/>
                <w:sz w:val="16"/>
                <w:szCs w:val="16"/>
                <w:lang w:eastAsia="el-GR"/>
              </w:rPr>
              <w:br/>
            </w:r>
          </w:p>
        </w:tc>
        <w:tc>
          <w:tcPr>
            <w:tcW w:w="993"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eastAsia="el-GR"/>
              </w:rPr>
            </w:pPr>
            <w:r w:rsidRPr="003809DF">
              <w:rPr>
                <w:rFonts w:eastAsia="Times New Roman" w:cs="Times New Roman"/>
                <w:sz w:val="16"/>
                <w:szCs w:val="16"/>
                <w:lang w:eastAsia="el-GR"/>
              </w:rPr>
              <w:t>% Μεταβολής</w:t>
            </w:r>
          </w:p>
        </w:tc>
        <w:tc>
          <w:tcPr>
            <w:tcW w:w="1134"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
                <w:sz w:val="16"/>
                <w:szCs w:val="16"/>
                <w:lang w:eastAsia="el-GR"/>
              </w:rPr>
            </w:pPr>
            <w:r w:rsidRPr="003809DF">
              <w:rPr>
                <w:rFonts w:eastAsia="Times New Roman" w:cs="Times New Roman"/>
                <w:sz w:val="16"/>
                <w:szCs w:val="16"/>
                <w:lang w:eastAsia="el-GR"/>
              </w:rPr>
              <w:t>Αρχική Βαρύτητα στον ΘΑ Ι</w:t>
            </w:r>
            <w:r w:rsidRPr="003809DF">
              <w:rPr>
                <w:rFonts w:eastAsia="Times New Roman" w:cs="Times New Roman"/>
                <w:sz w:val="16"/>
                <w:szCs w:val="16"/>
                <w:lang w:val="en-US" w:eastAsia="el-GR"/>
              </w:rPr>
              <w:t>V</w:t>
            </w:r>
          </w:p>
        </w:tc>
        <w:tc>
          <w:tcPr>
            <w:tcW w:w="997" w:type="dxa"/>
            <w:tcBorders>
              <w:top w:val="single" w:sz="4" w:space="0" w:color="2F5496" w:themeColor="accent5" w:themeShade="BF"/>
              <w:left w:val="single" w:sz="4" w:space="0" w:color="FFFFFF" w:themeColor="background1"/>
              <w:bottom w:val="single" w:sz="4" w:space="0" w:color="FFFFFF" w:themeColor="background1"/>
              <w:right w:val="single" w:sz="4" w:space="0" w:color="2F5496" w:themeColor="accent5" w:themeShade="BF"/>
            </w:tcBorders>
            <w:shd w:val="clear" w:color="auto" w:fill="2F5496" w:themeFill="accent5" w:themeFillShade="BF"/>
            <w:vAlign w:val="center"/>
            <w:hideMark/>
          </w:tcPr>
          <w:p w:rsidR="00711FBA" w:rsidRPr="003809DF" w:rsidRDefault="00711FBA" w:rsidP="003809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el-GR"/>
              </w:rPr>
            </w:pPr>
            <w:r w:rsidRPr="003809DF">
              <w:rPr>
                <w:rFonts w:eastAsia="Times New Roman" w:cs="Times New Roman"/>
                <w:sz w:val="16"/>
                <w:szCs w:val="16"/>
                <w:lang w:eastAsia="el-GR"/>
              </w:rPr>
              <w:t>Νέα Βαρύτητα στον ΘΑ ΙV</w:t>
            </w:r>
          </w:p>
        </w:tc>
      </w:tr>
      <w:tr w:rsidR="003809DF" w:rsidRPr="00E34E6D" w:rsidTr="00B561A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34E6D" w:rsidRPr="00E34E6D" w:rsidRDefault="00E34E6D" w:rsidP="00E34E6D">
            <w:pPr>
              <w:jc w:val="center"/>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4.1.</w:t>
            </w:r>
          </w:p>
        </w:tc>
        <w:tc>
          <w:tcPr>
            <w:tcW w:w="1135" w:type="dxa"/>
            <w:vMerge w:val="restart"/>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E34E6D" w:rsidRPr="00E34E6D" w:rsidRDefault="00E34E6D" w:rsidP="00E34E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 xml:space="preserve">Ενίσχυση των συστημάτων και των διαδικασιών διοίκησης και εφαρμογής του ΕΠ </w:t>
            </w:r>
          </w:p>
        </w:tc>
        <w:tc>
          <w:tcPr>
            <w:tcW w:w="998"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4.1.1.</w:t>
            </w:r>
          </w:p>
        </w:tc>
        <w:tc>
          <w:tcPr>
            <w:tcW w:w="702"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ΤΒ</w:t>
            </w:r>
          </w:p>
        </w:tc>
        <w:tc>
          <w:tcPr>
            <w:tcW w:w="2066"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E34E6D" w:rsidRPr="00E34E6D" w:rsidRDefault="00E34E6D" w:rsidP="00E34E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Δράσεις για την εφαρμογή, την διαχείριση,  την παρακολούθηση και τον έλεγχο του Επιχειρησιακού Προγράμματος</w:t>
            </w:r>
          </w:p>
        </w:tc>
        <w:tc>
          <w:tcPr>
            <w:tcW w:w="1337"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3.127.331,00</w:t>
            </w:r>
          </w:p>
        </w:tc>
        <w:tc>
          <w:tcPr>
            <w:tcW w:w="1128"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E34E6D">
              <w:rPr>
                <w:rFonts w:ascii="Calibri" w:eastAsia="Times New Roman" w:hAnsi="Calibri" w:cs="Times New Roman"/>
                <w:b/>
                <w:bCs/>
                <w:i/>
                <w:iCs/>
                <w:color w:val="000000"/>
                <w:sz w:val="16"/>
                <w:szCs w:val="16"/>
                <w:lang w:eastAsia="el-GR"/>
              </w:rPr>
              <w:t>2.377.331,0</w:t>
            </w:r>
          </w:p>
        </w:tc>
        <w:tc>
          <w:tcPr>
            <w:tcW w:w="993"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E34E6D">
              <w:rPr>
                <w:rFonts w:ascii="Calibri" w:eastAsia="Times New Roman" w:hAnsi="Calibri" w:cs="Times New Roman"/>
                <w:b/>
                <w:bCs/>
                <w:i/>
                <w:iCs/>
                <w:color w:val="000000"/>
                <w:sz w:val="16"/>
                <w:szCs w:val="16"/>
                <w:lang w:eastAsia="el-GR"/>
              </w:rPr>
              <w:t>-24,0%</w:t>
            </w:r>
          </w:p>
        </w:tc>
        <w:tc>
          <w:tcPr>
            <w:tcW w:w="1134"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16"/>
                <w:szCs w:val="16"/>
                <w:lang w:eastAsia="el-GR"/>
              </w:rPr>
            </w:pPr>
            <w:r w:rsidRPr="00E34E6D">
              <w:rPr>
                <w:rFonts w:ascii="Calibri" w:eastAsia="Times New Roman" w:hAnsi="Calibri" w:cs="Times New Roman"/>
                <w:i/>
                <w:iCs/>
                <w:color w:val="000000"/>
                <w:sz w:val="16"/>
                <w:szCs w:val="16"/>
                <w:lang w:eastAsia="el-GR"/>
              </w:rPr>
              <w:t>71,2%</w:t>
            </w:r>
          </w:p>
        </w:tc>
        <w:tc>
          <w:tcPr>
            <w:tcW w:w="997"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16"/>
                <w:szCs w:val="16"/>
                <w:lang w:eastAsia="el-GR"/>
              </w:rPr>
            </w:pPr>
            <w:r w:rsidRPr="00E34E6D">
              <w:rPr>
                <w:rFonts w:ascii="Calibri" w:eastAsia="Times New Roman" w:hAnsi="Calibri" w:cs="Times New Roman"/>
                <w:i/>
                <w:iCs/>
                <w:color w:val="000000"/>
                <w:sz w:val="16"/>
                <w:szCs w:val="16"/>
                <w:lang w:eastAsia="el-GR"/>
              </w:rPr>
              <w:t>65,2%</w:t>
            </w:r>
          </w:p>
        </w:tc>
      </w:tr>
      <w:tr w:rsidR="003809DF" w:rsidRPr="00E34E6D" w:rsidTr="00B561A6">
        <w:trPr>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34E6D" w:rsidRPr="00E34E6D" w:rsidRDefault="00E34E6D" w:rsidP="00E34E6D">
            <w:pPr>
              <w:rPr>
                <w:rFonts w:ascii="Calibri" w:eastAsia="Times New Roman" w:hAnsi="Calibri" w:cs="Times New Roman"/>
                <w:color w:val="000000"/>
                <w:sz w:val="16"/>
                <w:szCs w:val="16"/>
                <w:lang w:eastAsia="el-GR"/>
              </w:rPr>
            </w:pPr>
          </w:p>
        </w:tc>
        <w:tc>
          <w:tcPr>
            <w:tcW w:w="11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E34E6D" w:rsidRPr="00E34E6D" w:rsidRDefault="00E34E6D" w:rsidP="00E34E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p>
        </w:tc>
        <w:tc>
          <w:tcPr>
            <w:tcW w:w="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4.1.2.</w:t>
            </w: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ΤΒ</w:t>
            </w:r>
          </w:p>
        </w:tc>
        <w:tc>
          <w:tcPr>
            <w:tcW w:w="2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E34E6D" w:rsidRPr="00E34E6D" w:rsidRDefault="00E34E6D" w:rsidP="00E34E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Πληροφόρηση και δημοσιότητα</w:t>
            </w:r>
          </w:p>
        </w:tc>
        <w:tc>
          <w:tcPr>
            <w:tcW w:w="1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542.595,00</w:t>
            </w:r>
          </w:p>
        </w:tc>
        <w:tc>
          <w:tcPr>
            <w:tcW w:w="1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542.595,00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E34E6D">
              <w:rPr>
                <w:rFonts w:ascii="Calibri" w:eastAsia="Times New Roman" w:hAnsi="Calibri" w:cs="Times New Roman"/>
                <w:b/>
                <w:bCs/>
                <w:i/>
                <w:iCs/>
                <w:color w:val="000000"/>
                <w:sz w:val="16"/>
                <w:szCs w:val="16"/>
                <w:lang w:eastAsia="el-GR"/>
              </w:rPr>
              <w:t>0,0%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16"/>
                <w:szCs w:val="16"/>
                <w:lang w:eastAsia="el-GR"/>
              </w:rPr>
            </w:pPr>
            <w:r w:rsidRPr="00E34E6D">
              <w:rPr>
                <w:rFonts w:ascii="Calibri" w:eastAsia="Times New Roman" w:hAnsi="Calibri" w:cs="Times New Roman"/>
                <w:i/>
                <w:iCs/>
                <w:color w:val="000000"/>
                <w:sz w:val="16"/>
                <w:szCs w:val="16"/>
                <w:lang w:eastAsia="el-GR"/>
              </w:rPr>
              <w:t>12,3%</w:t>
            </w:r>
          </w:p>
        </w:tc>
        <w:tc>
          <w:tcPr>
            <w:tcW w:w="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16"/>
                <w:szCs w:val="16"/>
                <w:lang w:eastAsia="el-GR"/>
              </w:rPr>
            </w:pPr>
            <w:r w:rsidRPr="00E34E6D">
              <w:rPr>
                <w:rFonts w:ascii="Calibri" w:eastAsia="Times New Roman" w:hAnsi="Calibri" w:cs="Times New Roman"/>
                <w:i/>
                <w:iCs/>
                <w:color w:val="000000"/>
                <w:sz w:val="16"/>
                <w:szCs w:val="16"/>
                <w:lang w:eastAsia="el-GR"/>
              </w:rPr>
              <w:t>14,9%</w:t>
            </w:r>
          </w:p>
        </w:tc>
      </w:tr>
      <w:tr w:rsidR="003809DF" w:rsidRPr="00E34E6D" w:rsidTr="00D158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34E6D" w:rsidRPr="00E34E6D" w:rsidRDefault="00E34E6D" w:rsidP="00E34E6D">
            <w:pPr>
              <w:rPr>
                <w:rFonts w:ascii="Calibri" w:eastAsia="Times New Roman" w:hAnsi="Calibri" w:cs="Times New Roman"/>
                <w:color w:val="000000"/>
                <w:sz w:val="16"/>
                <w:szCs w:val="16"/>
                <w:lang w:eastAsia="el-GR"/>
              </w:rPr>
            </w:pPr>
          </w:p>
        </w:tc>
        <w:tc>
          <w:tcPr>
            <w:tcW w:w="11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E34E6D" w:rsidRPr="00E34E6D" w:rsidRDefault="00E34E6D" w:rsidP="00E34E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p>
        </w:tc>
        <w:tc>
          <w:tcPr>
            <w:tcW w:w="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4.1.3.</w:t>
            </w: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ΤΒ</w:t>
            </w:r>
          </w:p>
        </w:tc>
        <w:tc>
          <w:tcPr>
            <w:tcW w:w="2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E34E6D" w:rsidRPr="00E34E6D" w:rsidRDefault="00E34E6D" w:rsidP="00E34E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 xml:space="preserve">Αξιολόγηση, Μελέτες, Εμπειρογνωμοσύνες, Τεχνικοί Σύμβουλοι </w:t>
            </w:r>
          </w:p>
        </w:tc>
        <w:tc>
          <w:tcPr>
            <w:tcW w:w="1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723.646,00</w:t>
            </w:r>
          </w:p>
        </w:tc>
        <w:tc>
          <w:tcPr>
            <w:tcW w:w="1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eastAsia="el-GR"/>
              </w:rPr>
            </w:pPr>
            <w:r w:rsidRPr="00E34E6D">
              <w:rPr>
                <w:rFonts w:ascii="Calibri" w:eastAsia="Times New Roman" w:hAnsi="Calibri" w:cs="Times New Roman"/>
                <w:color w:val="000000"/>
                <w:sz w:val="16"/>
                <w:szCs w:val="16"/>
                <w:lang w:eastAsia="el-GR"/>
              </w:rPr>
              <w:t>723.646,00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sz w:val="16"/>
                <w:szCs w:val="16"/>
                <w:lang w:eastAsia="el-GR"/>
              </w:rPr>
            </w:pPr>
            <w:r w:rsidRPr="00E34E6D">
              <w:rPr>
                <w:rFonts w:ascii="Calibri" w:eastAsia="Times New Roman" w:hAnsi="Calibri" w:cs="Times New Roman"/>
                <w:b/>
                <w:bCs/>
                <w:i/>
                <w:iCs/>
                <w:color w:val="000000"/>
                <w:sz w:val="16"/>
                <w:szCs w:val="16"/>
                <w:lang w:eastAsia="el-GR"/>
              </w:rPr>
              <w:t>0,0%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16"/>
                <w:szCs w:val="16"/>
                <w:lang w:eastAsia="el-GR"/>
              </w:rPr>
            </w:pPr>
            <w:r w:rsidRPr="00E34E6D">
              <w:rPr>
                <w:rFonts w:ascii="Calibri" w:eastAsia="Times New Roman" w:hAnsi="Calibri" w:cs="Times New Roman"/>
                <w:i/>
                <w:iCs/>
                <w:color w:val="000000"/>
                <w:sz w:val="16"/>
                <w:szCs w:val="16"/>
                <w:lang w:eastAsia="el-GR"/>
              </w:rPr>
              <w:t>16,5%</w:t>
            </w:r>
          </w:p>
        </w:tc>
        <w:tc>
          <w:tcPr>
            <w:tcW w:w="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34E6D" w:rsidRPr="00E34E6D" w:rsidRDefault="00E34E6D" w:rsidP="00E34E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16"/>
                <w:szCs w:val="16"/>
                <w:lang w:eastAsia="el-GR"/>
              </w:rPr>
            </w:pPr>
            <w:r w:rsidRPr="00E34E6D">
              <w:rPr>
                <w:rFonts w:ascii="Calibri" w:eastAsia="Times New Roman" w:hAnsi="Calibri" w:cs="Times New Roman"/>
                <w:i/>
                <w:iCs/>
                <w:color w:val="000000"/>
                <w:sz w:val="16"/>
                <w:szCs w:val="16"/>
                <w:lang w:eastAsia="el-GR"/>
              </w:rPr>
              <w:t>19,9%</w:t>
            </w:r>
          </w:p>
        </w:tc>
      </w:tr>
      <w:tr w:rsidR="00B561A6" w:rsidRPr="00E34E6D" w:rsidTr="00D158A3">
        <w:trPr>
          <w:trHeight w:val="288"/>
        </w:trPr>
        <w:tc>
          <w:tcPr>
            <w:cnfStyle w:val="001000000000" w:firstRow="0" w:lastRow="0" w:firstColumn="1" w:lastColumn="0" w:oddVBand="0" w:evenVBand="0" w:oddHBand="0" w:evenHBand="0" w:firstRowFirstColumn="0" w:firstRowLastColumn="0" w:lastRowFirstColumn="0" w:lastRowLastColumn="0"/>
            <w:tcW w:w="1986" w:type="dxa"/>
            <w:gridSpan w:val="2"/>
            <w:tcBorders>
              <w:top w:val="single" w:sz="4" w:space="0" w:color="808080" w:themeColor="background1" w:themeShade="80"/>
              <w:left w:val="single" w:sz="4" w:space="0" w:color="808080" w:themeColor="background1" w:themeShade="80"/>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3809DF" w:rsidRPr="003809DF" w:rsidRDefault="003809DF" w:rsidP="003809DF">
            <w:pPr>
              <w:jc w:val="center"/>
              <w:rPr>
                <w:rFonts w:ascii="Calibri" w:eastAsia="Times New Roman" w:hAnsi="Calibri" w:cs="Times New Roman"/>
                <w:color w:val="000000"/>
                <w:sz w:val="16"/>
                <w:szCs w:val="16"/>
                <w:lang w:eastAsia="el-GR"/>
              </w:rPr>
            </w:pPr>
            <w:r w:rsidRPr="003809DF">
              <w:rPr>
                <w:rFonts w:ascii="Calibri" w:eastAsia="Times New Roman" w:hAnsi="Calibri" w:cs="Times New Roman"/>
                <w:color w:val="000000"/>
                <w:sz w:val="16"/>
                <w:szCs w:val="16"/>
                <w:lang w:eastAsia="el-GR"/>
              </w:rPr>
              <w:t>4.1. ΣΥΝΟΛΟ</w:t>
            </w:r>
          </w:p>
        </w:tc>
        <w:tc>
          <w:tcPr>
            <w:tcW w:w="998" w:type="dxa"/>
            <w:tcBorders>
              <w:top w:val="single" w:sz="4" w:space="0" w:color="808080" w:themeColor="background1" w:themeShade="80"/>
              <w:left w:val="single" w:sz="4" w:space="0" w:color="F2F2F2" w:themeColor="background1" w:themeShade="F2"/>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3809DF" w:rsidRPr="003809DF" w:rsidRDefault="003809DF"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6"/>
                <w:szCs w:val="16"/>
                <w:lang w:eastAsia="el-GR"/>
              </w:rPr>
            </w:pPr>
          </w:p>
        </w:tc>
        <w:tc>
          <w:tcPr>
            <w:tcW w:w="702" w:type="dxa"/>
            <w:tcBorders>
              <w:top w:val="single" w:sz="4" w:space="0" w:color="808080" w:themeColor="background1" w:themeShade="80"/>
              <w:left w:val="single" w:sz="4" w:space="0" w:color="F2F2F2" w:themeColor="background1" w:themeShade="F2"/>
              <w:bottom w:val="single" w:sz="8" w:space="0" w:color="FFFFFF" w:themeColor="background1"/>
              <w:right w:val="single" w:sz="4" w:space="0" w:color="F2F2F2" w:themeColor="background1" w:themeShade="F2"/>
            </w:tcBorders>
            <w:shd w:val="clear" w:color="auto" w:fill="F2F2F2" w:themeFill="background1" w:themeFillShade="F2"/>
            <w:noWrap/>
            <w:vAlign w:val="center"/>
            <w:hideMark/>
          </w:tcPr>
          <w:p w:rsidR="003809DF" w:rsidRPr="003809DF" w:rsidRDefault="003809DF"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6"/>
                <w:szCs w:val="16"/>
                <w:lang w:eastAsia="el-GR"/>
              </w:rPr>
            </w:pPr>
          </w:p>
        </w:tc>
        <w:tc>
          <w:tcPr>
            <w:tcW w:w="2066" w:type="dxa"/>
            <w:tcBorders>
              <w:top w:val="single" w:sz="4" w:space="0" w:color="808080" w:themeColor="background1" w:themeShade="80"/>
              <w:left w:val="single" w:sz="4" w:space="0" w:color="F2F2F2" w:themeColor="background1" w:themeShade="F2"/>
              <w:bottom w:val="single" w:sz="8" w:space="0" w:color="FFFFFF" w:themeColor="background1"/>
              <w:right w:val="single" w:sz="4" w:space="0" w:color="808080" w:themeColor="background1" w:themeShade="80"/>
            </w:tcBorders>
            <w:shd w:val="clear" w:color="auto" w:fill="F2F2F2" w:themeFill="background1" w:themeFillShade="F2"/>
            <w:vAlign w:val="center"/>
            <w:hideMark/>
          </w:tcPr>
          <w:p w:rsidR="003809DF" w:rsidRPr="003809DF" w:rsidRDefault="003809DF"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6"/>
                <w:szCs w:val="16"/>
                <w:lang w:eastAsia="el-GR"/>
              </w:rPr>
            </w:pPr>
          </w:p>
        </w:tc>
        <w:tc>
          <w:tcPr>
            <w:tcW w:w="1337"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3809DF" w:rsidRPr="003809DF" w:rsidRDefault="003809DF"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4.393.572,00</w:t>
            </w:r>
          </w:p>
        </w:tc>
        <w:tc>
          <w:tcPr>
            <w:tcW w:w="1128"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3809DF" w:rsidRPr="003809DF" w:rsidRDefault="003809DF"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3.643.572,00</w:t>
            </w:r>
          </w:p>
        </w:tc>
        <w:tc>
          <w:tcPr>
            <w:tcW w:w="993"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3809DF" w:rsidRPr="003809DF" w:rsidRDefault="003809DF"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-17,1%</w:t>
            </w:r>
          </w:p>
        </w:tc>
        <w:tc>
          <w:tcPr>
            <w:tcW w:w="113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3809DF" w:rsidRPr="003809DF" w:rsidRDefault="003809DF"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100,0%</w:t>
            </w:r>
          </w:p>
        </w:tc>
        <w:tc>
          <w:tcPr>
            <w:tcW w:w="997"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3809DF" w:rsidRPr="003809DF" w:rsidRDefault="003809DF" w:rsidP="003809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6"/>
                <w:szCs w:val="16"/>
                <w:lang w:eastAsia="el-GR"/>
              </w:rPr>
            </w:pPr>
            <w:r w:rsidRPr="003809DF">
              <w:rPr>
                <w:rFonts w:ascii="Calibri" w:eastAsia="Times New Roman" w:hAnsi="Calibri" w:cs="Times New Roman"/>
                <w:b/>
                <w:bCs/>
                <w:color w:val="000000"/>
                <w:sz w:val="16"/>
                <w:szCs w:val="16"/>
                <w:lang w:eastAsia="el-GR"/>
              </w:rPr>
              <w:t>100,0%</w:t>
            </w:r>
          </w:p>
        </w:tc>
      </w:tr>
      <w:tr w:rsidR="00D5438B" w:rsidRPr="00E34E6D" w:rsidTr="00B561A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52" w:type="dxa"/>
            <w:gridSpan w:val="5"/>
            <w:tcBorders>
              <w:top w:val="single" w:sz="8" w:space="0" w:color="FFFFFF" w:themeColor="background1"/>
              <w:left w:val="single" w:sz="4" w:space="0" w:color="4472C4"/>
              <w:bottom w:val="single" w:sz="8" w:space="0" w:color="5B9BD5" w:themeColor="accent1"/>
              <w:right w:val="single" w:sz="4" w:space="0" w:color="FFFFFF" w:themeColor="background1"/>
            </w:tcBorders>
            <w:shd w:val="clear" w:color="auto" w:fill="4472C4" w:themeFill="accent5"/>
            <w:noWrap/>
            <w:vAlign w:val="center"/>
            <w:hideMark/>
          </w:tcPr>
          <w:p w:rsidR="00D5438B" w:rsidRPr="003809DF" w:rsidRDefault="00D5438B" w:rsidP="003809DF">
            <w:pPr>
              <w:jc w:val="center"/>
              <w:rPr>
                <w:rFonts w:ascii="Calibri" w:eastAsia="Times New Roman" w:hAnsi="Calibri" w:cs="Times New Roman"/>
                <w:sz w:val="16"/>
                <w:szCs w:val="16"/>
                <w:lang w:eastAsia="el-GR"/>
              </w:rPr>
            </w:pPr>
            <w:r w:rsidRPr="003809DF">
              <w:rPr>
                <w:rFonts w:ascii="Calibri" w:eastAsia="Times New Roman" w:hAnsi="Calibri" w:cs="Times New Roman"/>
                <w:sz w:val="16"/>
                <w:szCs w:val="16"/>
                <w:lang w:eastAsia="el-GR"/>
              </w:rPr>
              <w:t>ΘΑ IV ΣΥΝΟΛΟ</w:t>
            </w:r>
          </w:p>
        </w:tc>
        <w:tc>
          <w:tcPr>
            <w:tcW w:w="1337" w:type="dxa"/>
            <w:tcBorders>
              <w:top w:val="single" w:sz="8" w:space="0" w:color="FFFFFF" w:themeColor="background1"/>
              <w:left w:val="single" w:sz="4" w:space="0" w:color="FFFFFF" w:themeColor="background1"/>
              <w:bottom w:val="single" w:sz="8" w:space="0" w:color="5B9BD5" w:themeColor="accent1"/>
              <w:right w:val="single" w:sz="4" w:space="0" w:color="FFFFFF" w:themeColor="background1"/>
            </w:tcBorders>
            <w:shd w:val="clear" w:color="auto" w:fill="4472C4" w:themeFill="accent5"/>
            <w:noWrap/>
            <w:vAlign w:val="center"/>
            <w:hideMark/>
          </w:tcPr>
          <w:p w:rsidR="00D5438B" w:rsidRPr="003809DF" w:rsidRDefault="00D5438B"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4.393.572,00</w:t>
            </w:r>
          </w:p>
        </w:tc>
        <w:tc>
          <w:tcPr>
            <w:tcW w:w="1128" w:type="dxa"/>
            <w:tcBorders>
              <w:top w:val="single" w:sz="8" w:space="0" w:color="FFFFFF" w:themeColor="background1"/>
              <w:left w:val="single" w:sz="4" w:space="0" w:color="FFFFFF" w:themeColor="background1"/>
              <w:bottom w:val="single" w:sz="8" w:space="0" w:color="5B9BD5" w:themeColor="accent1"/>
              <w:right w:val="single" w:sz="4" w:space="0" w:color="FFFFFF" w:themeColor="background1"/>
            </w:tcBorders>
            <w:shd w:val="clear" w:color="auto" w:fill="4472C4" w:themeFill="accent5"/>
            <w:vAlign w:val="center"/>
            <w:hideMark/>
          </w:tcPr>
          <w:p w:rsidR="00D5438B" w:rsidRPr="003809DF" w:rsidRDefault="00D5438B"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3.643.572,00</w:t>
            </w:r>
          </w:p>
        </w:tc>
        <w:tc>
          <w:tcPr>
            <w:tcW w:w="993" w:type="dxa"/>
            <w:tcBorders>
              <w:top w:val="single" w:sz="8" w:space="0" w:color="FFFFFF" w:themeColor="background1"/>
              <w:left w:val="single" w:sz="4" w:space="0" w:color="FFFFFF" w:themeColor="background1"/>
              <w:bottom w:val="single" w:sz="8" w:space="0" w:color="5B9BD5" w:themeColor="accent1"/>
              <w:right w:val="single" w:sz="4" w:space="0" w:color="FFFFFF" w:themeColor="background1"/>
            </w:tcBorders>
            <w:shd w:val="clear" w:color="auto" w:fill="4472C4" w:themeFill="accent5"/>
            <w:vAlign w:val="center"/>
            <w:hideMark/>
          </w:tcPr>
          <w:p w:rsidR="00D5438B" w:rsidRPr="003809DF" w:rsidRDefault="00D5438B"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-17,1%</w:t>
            </w:r>
          </w:p>
        </w:tc>
        <w:tc>
          <w:tcPr>
            <w:tcW w:w="1134" w:type="dxa"/>
            <w:tcBorders>
              <w:top w:val="single" w:sz="8" w:space="0" w:color="FFFFFF" w:themeColor="background1"/>
              <w:left w:val="single" w:sz="4" w:space="0" w:color="FFFFFF" w:themeColor="background1"/>
              <w:bottom w:val="single" w:sz="8" w:space="0" w:color="5B9BD5" w:themeColor="accent1"/>
              <w:right w:val="single" w:sz="4" w:space="0" w:color="FFFFFF" w:themeColor="background1"/>
            </w:tcBorders>
            <w:shd w:val="clear" w:color="auto" w:fill="4472C4" w:themeFill="accent5"/>
            <w:vAlign w:val="center"/>
            <w:hideMark/>
          </w:tcPr>
          <w:p w:rsidR="00D5438B" w:rsidRPr="003809DF" w:rsidRDefault="00D5438B"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100,0%</w:t>
            </w:r>
          </w:p>
        </w:tc>
        <w:tc>
          <w:tcPr>
            <w:tcW w:w="997" w:type="dxa"/>
            <w:tcBorders>
              <w:top w:val="single" w:sz="8" w:space="0" w:color="FFFFFF" w:themeColor="background1"/>
              <w:left w:val="single" w:sz="4" w:space="0" w:color="FFFFFF" w:themeColor="background1"/>
              <w:bottom w:val="single" w:sz="8" w:space="0" w:color="5B9BD5" w:themeColor="accent1"/>
              <w:right w:val="single" w:sz="4" w:space="0" w:color="4472C4"/>
            </w:tcBorders>
            <w:shd w:val="clear" w:color="auto" w:fill="4472C4" w:themeFill="accent5"/>
            <w:vAlign w:val="center"/>
            <w:hideMark/>
          </w:tcPr>
          <w:p w:rsidR="00D5438B" w:rsidRPr="003809DF" w:rsidRDefault="00D5438B" w:rsidP="003809D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FFFF" w:themeColor="background1"/>
                <w:sz w:val="16"/>
                <w:szCs w:val="16"/>
                <w:lang w:eastAsia="el-GR"/>
              </w:rPr>
            </w:pPr>
            <w:r w:rsidRPr="003809DF">
              <w:rPr>
                <w:rFonts w:ascii="Calibri" w:eastAsia="Times New Roman" w:hAnsi="Calibri" w:cs="Times New Roman"/>
                <w:b/>
                <w:bCs/>
                <w:color w:val="FFFFFF" w:themeColor="background1"/>
                <w:sz w:val="16"/>
                <w:szCs w:val="16"/>
                <w:lang w:eastAsia="el-GR"/>
              </w:rPr>
              <w:t>100,0%</w:t>
            </w:r>
          </w:p>
        </w:tc>
      </w:tr>
    </w:tbl>
    <w:p w:rsidR="00E34E6D" w:rsidRDefault="00E34E6D">
      <w:pPr>
        <w:jc w:val="both"/>
      </w:pPr>
    </w:p>
    <w:p w:rsidR="00AE4A55" w:rsidRDefault="00AE4A55">
      <w:pPr>
        <w:jc w:val="both"/>
      </w:pPr>
      <w:r w:rsidRPr="00AE4A55">
        <w:t>Οι ανωτέρω τροποποιήσεις επιβάλλονται από τα ακόλουθα:</w:t>
      </w:r>
    </w:p>
    <w:p w:rsidR="000E74EB" w:rsidRDefault="00AE4A55" w:rsidP="000E74EB">
      <w:pPr>
        <w:pStyle w:val="a8"/>
        <w:numPr>
          <w:ilvl w:val="0"/>
          <w:numId w:val="10"/>
        </w:numPr>
        <w:jc w:val="both"/>
      </w:pPr>
      <w:r>
        <w:t>την ανάγκη βέλτιστης αξιοποίησης των διαθέσιμων πόρων του Θεματικού Άξονα, με βάση</w:t>
      </w:r>
      <w:r w:rsidR="006D17AF" w:rsidRPr="006D17AF">
        <w:t xml:space="preserve"> </w:t>
      </w:r>
      <w:r>
        <w:t>τους απαιτούμενους πόρους για τις ενταγμένες πράξεις οι οποίες σύμφωνα</w:t>
      </w:r>
      <w:r w:rsidR="006D17AF" w:rsidRPr="006D17AF">
        <w:t xml:space="preserve"> </w:t>
      </w:r>
      <w:r>
        <w:t>με το Σχέδιο Δράσης του Προγράμματος θα ολοκληρωθούν εντός της τρέχουσας ΠΠ.</w:t>
      </w:r>
      <w:r w:rsidR="000E74EB" w:rsidRPr="000E74EB">
        <w:t xml:space="preserve"> </w:t>
      </w:r>
    </w:p>
    <w:p w:rsidR="000E74EB" w:rsidRDefault="000E74EB" w:rsidP="000E74EB">
      <w:pPr>
        <w:pStyle w:val="a8"/>
        <w:numPr>
          <w:ilvl w:val="0"/>
          <w:numId w:val="10"/>
        </w:numPr>
        <w:jc w:val="both"/>
      </w:pPr>
      <w:r>
        <w:t xml:space="preserve">Το σύνολο των πόρων </w:t>
      </w:r>
      <w:r w:rsidRPr="000E74EB">
        <w:t>θα μεταφερθούν στο</w:t>
      </w:r>
      <w:r>
        <w:t>ν</w:t>
      </w:r>
      <w:r w:rsidRPr="000E74EB">
        <w:t xml:space="preserve"> Θεματικό Στόχο 9 (Επενδυτική Προτεραιότητα 9.iv), της Κατηγ</w:t>
      </w:r>
      <w:r>
        <w:t>ορίας Δράσης Α.4.1 «</w:t>
      </w:r>
      <w:r w:rsidRPr="000E74EB">
        <w:t>Δράσεις βελτίωσης της πρόσβασης σε υπηρεσίες υγείας και αντιμετώπισης του κινδύνου διασπ</w:t>
      </w:r>
      <w:r>
        <w:t>οράς της πανδημίας του COVID-19»</w:t>
      </w:r>
      <w:r w:rsidRPr="000E74EB">
        <w:t xml:space="preserve">  του ΘΑ Ι, και θα χρηματοδοτήσουν εξ' ολοκλήρου την αύξηση</w:t>
      </w:r>
      <w:r>
        <w:t xml:space="preserve"> του προϋπολογισμού της πράξης «</w:t>
      </w:r>
      <w:r w:rsidRPr="000E74EB">
        <w:t xml:space="preserve">Βελτίωση της εμβολιαστικής κάλυψης του πληθυσμού στη γρίπη και την </w:t>
      </w:r>
      <w:proofErr w:type="spellStart"/>
      <w:r w:rsidRPr="000E74EB">
        <w:t>πνευμονιοκοκκική</w:t>
      </w:r>
      <w:proofErr w:type="spellEnd"/>
      <w:r w:rsidRPr="000E74EB">
        <w:t xml:space="preserve"> νόσο κατά την επιδημική κρίση COVID-19</w:t>
      </w:r>
      <w:r>
        <w:t>»</w:t>
      </w:r>
      <w:r w:rsidRPr="000E74EB">
        <w:t xml:space="preserve"> με </w:t>
      </w:r>
      <w:proofErr w:type="spellStart"/>
      <w:r w:rsidRPr="000E74EB">
        <w:t>κωδ</w:t>
      </w:r>
      <w:proofErr w:type="spellEnd"/>
      <w:r w:rsidRPr="000E74EB">
        <w:t xml:space="preserve">. ΟΠΣ 5092243 που υλοποιείται και θα αφορά την δήλωση δαπανών των εμβολίων της γρίπης της εμβολιαστικής περιόδου Οκτώβριος 2021- Οκτώβριος 2022. </w:t>
      </w:r>
    </w:p>
    <w:p w:rsidR="000B7F35" w:rsidRDefault="000B7F35" w:rsidP="000B7F35">
      <w:pPr>
        <w:pStyle w:val="a8"/>
        <w:jc w:val="both"/>
      </w:pPr>
    </w:p>
    <w:p w:rsidR="00582A37" w:rsidRDefault="00582A37" w:rsidP="00582A37">
      <w:pPr>
        <w:pStyle w:val="2"/>
        <w:numPr>
          <w:ilvl w:val="0"/>
          <w:numId w:val="0"/>
        </w:numPr>
      </w:pPr>
      <w:bookmarkStart w:id="16" w:name="_Toc146297532"/>
      <w:r>
        <w:t>2</w:t>
      </w:r>
      <w:r w:rsidRPr="00EC42DD">
        <w:t>.</w:t>
      </w:r>
      <w:r w:rsidRPr="008D05F2">
        <w:t>5</w:t>
      </w:r>
      <w:r w:rsidRPr="00EC42DD">
        <w:t xml:space="preserve">. </w:t>
      </w:r>
      <w:r w:rsidRPr="00E34E6D">
        <w:t>Θεματικός Άξονας V «Τεχνική Υποστήριξη γ</w:t>
      </w:r>
      <w:r w:rsidRPr="00EC42DD">
        <w:t xml:space="preserve">ια την Εφαρμογή / Υλοποίηση των </w:t>
      </w:r>
      <w:r w:rsidRPr="00E34E6D">
        <w:t xml:space="preserve">Δράσεων </w:t>
      </w:r>
      <w:r>
        <w:t>ΕΤΠΑ</w:t>
      </w:r>
      <w:r w:rsidRPr="00E34E6D">
        <w:t xml:space="preserve"> του Επιχειρησιακού Προγράμματος»</w:t>
      </w:r>
      <w:r w:rsidRPr="00EC42DD">
        <w:t xml:space="preserve"> (Άξονες Προτεραιότητας 1</w:t>
      </w:r>
      <w:r>
        <w:t>3</w:t>
      </w:r>
      <w:r w:rsidRPr="00EC42DD">
        <w:t>,1</w:t>
      </w:r>
      <w:r>
        <w:t>4</w:t>
      </w:r>
      <w:r w:rsidRPr="00EC42DD">
        <w:t xml:space="preserve"> &amp; </w:t>
      </w:r>
      <w:r w:rsidRPr="00E34E6D">
        <w:t>1</w:t>
      </w:r>
      <w:r>
        <w:t>5</w:t>
      </w:r>
      <w:r w:rsidRPr="00E34E6D">
        <w:t>)</w:t>
      </w:r>
      <w:bookmarkEnd w:id="16"/>
    </w:p>
    <w:p w:rsidR="00917C2B" w:rsidRDefault="00917C2B" w:rsidP="00582A37">
      <w:pPr>
        <w:spacing w:before="120" w:after="120" w:line="280" w:lineRule="atLeast"/>
        <w:jc w:val="both"/>
        <w:rPr>
          <w:rFonts w:ascii="Calibri" w:eastAsia="Times New Roman" w:hAnsi="Calibri" w:cs="Times New Roman"/>
          <w:u w:val="single"/>
        </w:rPr>
      </w:pPr>
    </w:p>
    <w:p w:rsidR="00582A37" w:rsidRPr="007B26AE" w:rsidRDefault="00582A37" w:rsidP="00582A37">
      <w:pPr>
        <w:spacing w:before="120" w:after="120" w:line="280" w:lineRule="atLeast"/>
        <w:jc w:val="both"/>
        <w:rPr>
          <w:rFonts w:ascii="Calibri" w:eastAsia="Times New Roman" w:hAnsi="Calibri" w:cs="Times New Roman"/>
        </w:rPr>
      </w:pPr>
      <w:r w:rsidRPr="007B26AE">
        <w:rPr>
          <w:rFonts w:ascii="Calibri" w:eastAsia="Times New Roman" w:hAnsi="Calibri" w:cs="Times New Roman"/>
        </w:rPr>
        <w:t>Στο πλαίσιο της 7ης Αναθεώρησης του ΕΠ ΜΔΤ, δεν πραγματοποιούνται τροποποιήσεις στο Θεματικό Άξονα V.</w:t>
      </w:r>
    </w:p>
    <w:p w:rsidR="00582A37" w:rsidRPr="00984AC5" w:rsidRDefault="00582A37" w:rsidP="00582A37">
      <w:pPr>
        <w:spacing w:before="120" w:after="120" w:line="280" w:lineRule="atLeast"/>
        <w:jc w:val="both"/>
        <w:rPr>
          <w:rFonts w:ascii="Calibri" w:eastAsia="Times New Roman" w:hAnsi="Calibri" w:cs="Times New Roman"/>
        </w:rPr>
      </w:pPr>
    </w:p>
    <w:p w:rsidR="00582A37" w:rsidRPr="009E02FA" w:rsidRDefault="00582A37" w:rsidP="009E02FA">
      <w:pPr>
        <w:pStyle w:val="2"/>
        <w:numPr>
          <w:ilvl w:val="0"/>
          <w:numId w:val="0"/>
        </w:numPr>
        <w:ind w:left="576" w:hanging="576"/>
      </w:pPr>
      <w:bookmarkStart w:id="17" w:name="_Toc83583453"/>
      <w:bookmarkStart w:id="18" w:name="_Toc146297533"/>
      <w:r>
        <w:t xml:space="preserve">2.6. </w:t>
      </w:r>
      <w:r w:rsidRPr="009E02FA">
        <w:t>Θεματικός Άξονας VI «Στήριξη της αποκατάστασης των συνεπειών της πανδημίας του COVID-19» - REACT EU (Άξονας Προτεραιότητας 16)</w:t>
      </w:r>
      <w:bookmarkEnd w:id="17"/>
      <w:bookmarkEnd w:id="18"/>
    </w:p>
    <w:p w:rsidR="00D1690E" w:rsidRPr="007B26AE" w:rsidRDefault="00D1690E" w:rsidP="00D1690E">
      <w:pPr>
        <w:spacing w:before="120" w:after="120" w:line="280" w:lineRule="atLeast"/>
        <w:jc w:val="both"/>
        <w:rPr>
          <w:rFonts w:ascii="Calibri" w:eastAsia="Times New Roman" w:hAnsi="Calibri" w:cs="Times New Roman"/>
        </w:rPr>
      </w:pPr>
      <w:r w:rsidRPr="007B26AE">
        <w:rPr>
          <w:rFonts w:ascii="Calibri" w:eastAsia="Times New Roman" w:hAnsi="Calibri" w:cs="Times New Roman"/>
        </w:rPr>
        <w:t>Στο πλαίσιο της 7ης Αναθεώρησης του ΕΠ ΜΔΤ, δεν πραγματοποιούνται τροποποιήσεις στο Θεματικό Άξονα VΙ.</w:t>
      </w:r>
    </w:p>
    <w:p w:rsidR="00582A37" w:rsidRPr="007B26AE" w:rsidRDefault="00582A37" w:rsidP="00582A37">
      <w:pPr>
        <w:pStyle w:val="a8"/>
        <w:jc w:val="both"/>
      </w:pPr>
    </w:p>
    <w:p w:rsidR="00793D5F" w:rsidRDefault="00793D5F" w:rsidP="000B7F35">
      <w:pPr>
        <w:pStyle w:val="a8"/>
        <w:jc w:val="both"/>
      </w:pPr>
    </w:p>
    <w:p w:rsidR="00496340" w:rsidRPr="005F0C0D" w:rsidRDefault="005F0C0D" w:rsidP="005F0C0D">
      <w:pPr>
        <w:pStyle w:val="2"/>
        <w:numPr>
          <w:ilvl w:val="0"/>
          <w:numId w:val="0"/>
        </w:numPr>
      </w:pPr>
      <w:bookmarkStart w:id="19" w:name="_Toc146297534"/>
      <w:r>
        <w:t>3</w:t>
      </w:r>
      <w:r w:rsidR="00496340" w:rsidRPr="005F0C0D">
        <w:t>. Χρηματοδοτικοί Πίνακες ΕΠ ΜΔΤ</w:t>
      </w:r>
      <w:bookmarkEnd w:id="19"/>
    </w:p>
    <w:p w:rsidR="00496340" w:rsidRDefault="00496340" w:rsidP="00496340">
      <w:pPr>
        <w:autoSpaceDE w:val="0"/>
        <w:autoSpaceDN w:val="0"/>
        <w:adjustRightInd w:val="0"/>
        <w:spacing w:after="0" w:line="240" w:lineRule="auto"/>
        <w:jc w:val="both"/>
        <w:rPr>
          <w:rFonts w:ascii="Calibri" w:hAnsi="Calibri" w:cs="Calibri"/>
        </w:rPr>
      </w:pPr>
      <w:r>
        <w:rPr>
          <w:rFonts w:ascii="Calibri" w:hAnsi="Calibri" w:cs="Calibri"/>
        </w:rPr>
        <w:t>Με βάση την ανωτέρω πρόταση αναθεώρησης, η τροποποίηση της κατανομής της κοινοτικής</w:t>
      </w:r>
    </w:p>
    <w:p w:rsidR="004C7A25" w:rsidRDefault="00496340" w:rsidP="00496340">
      <w:pPr>
        <w:autoSpaceDE w:val="0"/>
        <w:autoSpaceDN w:val="0"/>
        <w:adjustRightInd w:val="0"/>
        <w:spacing w:after="0" w:line="240" w:lineRule="auto"/>
        <w:jc w:val="both"/>
      </w:pPr>
      <w:r>
        <w:rPr>
          <w:rFonts w:ascii="Calibri" w:hAnsi="Calibri" w:cs="Calibri"/>
        </w:rPr>
        <w:t>συνδρομής και της συνολικής χρηματοδότησης ανά Θεματικό Άξονα και Άξονα Προτεραιότητας παρουσιάζεται στον Πίνακα 5, ενώ οι βασικοί χρηματοδοτικοί πίνακες του Προγράμματος παρατίθενται στη συνέχεια.</w:t>
      </w:r>
    </w:p>
    <w:p w:rsidR="004C7A25" w:rsidRPr="004C7A25" w:rsidRDefault="004C7A25" w:rsidP="004C7A25"/>
    <w:p w:rsidR="004C7A25" w:rsidRDefault="004C7A25"/>
    <w:p w:rsidR="00CC7CC2" w:rsidRDefault="00CC7CC2" w:rsidP="00B2452A">
      <w:pPr>
        <w:jc w:val="both"/>
        <w:rPr>
          <w:b/>
        </w:rPr>
        <w:sectPr w:rsidR="00CC7CC2" w:rsidSect="009D5734">
          <w:headerReference w:type="default" r:id="rId9"/>
          <w:footerReference w:type="default" r:id="rId10"/>
          <w:pgSz w:w="11906" w:h="16838" w:code="9"/>
          <w:pgMar w:top="837" w:right="1797" w:bottom="1440" w:left="1797" w:header="709" w:footer="420" w:gutter="0"/>
          <w:cols w:space="708"/>
          <w:titlePg/>
          <w:docGrid w:linePitch="360"/>
        </w:sectPr>
      </w:pPr>
    </w:p>
    <w:p w:rsidR="00B2452A" w:rsidRDefault="00B2452A" w:rsidP="00B2452A">
      <w:pPr>
        <w:jc w:val="both"/>
        <w:rPr>
          <w:b/>
        </w:rPr>
      </w:pPr>
      <w:r w:rsidRPr="00B2452A">
        <w:rPr>
          <w:b/>
        </w:rPr>
        <w:t xml:space="preserve">Πίνακας </w:t>
      </w:r>
      <w:r>
        <w:rPr>
          <w:b/>
        </w:rPr>
        <w:t>5</w:t>
      </w:r>
      <w:r w:rsidRPr="00B2452A">
        <w:rPr>
          <w:b/>
        </w:rPr>
        <w:t>. Τροποποίηση της κατανομής κοινοτικής συνδρομής και συνολικής χρηματοδότησης ανά Θεματικό Άξονα και Άξονα Προτεραιότητας με την προτεινόμενη 7η Αναθεώρηση του ΕΠ ΜΔΤ</w:t>
      </w:r>
    </w:p>
    <w:tbl>
      <w:tblPr>
        <w:tblW w:w="15418" w:type="dxa"/>
        <w:tblInd w:w="-577" w:type="dxa"/>
        <w:tblLook w:val="04A0" w:firstRow="1" w:lastRow="0" w:firstColumn="1" w:lastColumn="0" w:noHBand="0" w:noVBand="1"/>
      </w:tblPr>
      <w:tblGrid>
        <w:gridCol w:w="1183"/>
        <w:gridCol w:w="1444"/>
        <w:gridCol w:w="1358"/>
        <w:gridCol w:w="2126"/>
        <w:gridCol w:w="1984"/>
        <w:gridCol w:w="2140"/>
        <w:gridCol w:w="1971"/>
        <w:gridCol w:w="1714"/>
        <w:gridCol w:w="1498"/>
      </w:tblGrid>
      <w:tr w:rsidR="00E80825" w:rsidRPr="009E02FA" w:rsidTr="00B561A6">
        <w:trPr>
          <w:trHeight w:val="915"/>
          <w:tblHeader/>
        </w:trPr>
        <w:tc>
          <w:tcPr>
            <w:tcW w:w="1183" w:type="dxa"/>
            <w:tcBorders>
              <w:top w:val="single" w:sz="4" w:space="0" w:color="5B9BD5" w:themeColor="accent1"/>
              <w:left w:val="single" w:sz="4" w:space="0" w:color="2F5496" w:themeColor="accent5" w:themeShade="BF"/>
              <w:bottom w:val="single" w:sz="4" w:space="0" w:color="FFFFFF" w:themeColor="background1"/>
              <w:right w:val="single" w:sz="4" w:space="0" w:color="FFFFFF" w:themeColor="background1"/>
            </w:tcBorders>
            <w:shd w:val="clear" w:color="auto" w:fill="2F5496" w:themeFill="accent5" w:themeFillShade="BF"/>
            <w:vAlign w:val="center"/>
            <w:hideMark/>
          </w:tcPr>
          <w:p w:rsidR="00CC7CC2" w:rsidRPr="003809DF" w:rsidRDefault="00CC7CC2" w:rsidP="003809DF">
            <w:pPr>
              <w:spacing w:after="0" w:line="240" w:lineRule="auto"/>
              <w:jc w:val="center"/>
              <w:rPr>
                <w:rFonts w:ascii="Calibri" w:eastAsia="Times New Roman" w:hAnsi="Calibri" w:cs="Calibri"/>
                <w:b/>
                <w:bCs/>
                <w:color w:val="FFFFFF" w:themeColor="background1"/>
                <w:sz w:val="18"/>
                <w:szCs w:val="18"/>
                <w:lang w:eastAsia="el-GR"/>
              </w:rPr>
            </w:pPr>
            <w:r w:rsidRPr="003809DF">
              <w:rPr>
                <w:rFonts w:ascii="Calibri" w:eastAsia="Times New Roman" w:hAnsi="Calibri" w:cs="Calibri"/>
                <w:b/>
                <w:bCs/>
                <w:color w:val="FFFFFF" w:themeColor="background1"/>
                <w:sz w:val="18"/>
                <w:szCs w:val="18"/>
                <w:lang w:eastAsia="el-GR"/>
              </w:rPr>
              <w:t>Θεματικός Άξονας</w:t>
            </w:r>
          </w:p>
        </w:tc>
        <w:tc>
          <w:tcPr>
            <w:tcW w:w="1444" w:type="dxa"/>
            <w:tcBorders>
              <w:top w:val="single" w:sz="4" w:space="0" w:color="5B9BD5" w:themeColor="accent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CC7CC2" w:rsidRPr="003809DF" w:rsidRDefault="00CC7CC2" w:rsidP="003809DF">
            <w:pPr>
              <w:spacing w:after="0" w:line="240" w:lineRule="auto"/>
              <w:jc w:val="center"/>
              <w:rPr>
                <w:rFonts w:ascii="Calibri" w:eastAsia="Times New Roman" w:hAnsi="Calibri" w:cs="Calibri"/>
                <w:b/>
                <w:bCs/>
                <w:color w:val="FFFFFF" w:themeColor="background1"/>
                <w:sz w:val="18"/>
                <w:szCs w:val="18"/>
                <w:lang w:eastAsia="el-GR"/>
              </w:rPr>
            </w:pPr>
            <w:r w:rsidRPr="003809DF">
              <w:rPr>
                <w:rFonts w:ascii="Calibri" w:eastAsia="Times New Roman" w:hAnsi="Calibri" w:cs="Calibri"/>
                <w:b/>
                <w:bCs/>
                <w:color w:val="FFFFFF" w:themeColor="background1"/>
                <w:sz w:val="18"/>
                <w:szCs w:val="18"/>
                <w:lang w:eastAsia="el-GR"/>
              </w:rPr>
              <w:t>Άξονας Προτεραιότητας</w:t>
            </w:r>
          </w:p>
        </w:tc>
        <w:tc>
          <w:tcPr>
            <w:tcW w:w="1358" w:type="dxa"/>
            <w:tcBorders>
              <w:top w:val="single" w:sz="4" w:space="0" w:color="5B9BD5" w:themeColor="accent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CC7CC2" w:rsidRPr="003809DF" w:rsidRDefault="00CC7CC2" w:rsidP="003809DF">
            <w:pPr>
              <w:spacing w:after="0" w:line="240" w:lineRule="auto"/>
              <w:jc w:val="center"/>
              <w:rPr>
                <w:rFonts w:ascii="Calibri" w:eastAsia="Times New Roman" w:hAnsi="Calibri" w:cs="Calibri"/>
                <w:b/>
                <w:bCs/>
                <w:color w:val="FFFFFF" w:themeColor="background1"/>
                <w:sz w:val="18"/>
                <w:szCs w:val="18"/>
                <w:lang w:eastAsia="el-GR"/>
              </w:rPr>
            </w:pPr>
            <w:r w:rsidRPr="003809DF">
              <w:rPr>
                <w:rFonts w:ascii="Calibri" w:eastAsia="Times New Roman" w:hAnsi="Calibri" w:cs="Calibri"/>
                <w:b/>
                <w:bCs/>
                <w:color w:val="FFFFFF" w:themeColor="background1"/>
                <w:sz w:val="18"/>
                <w:szCs w:val="18"/>
                <w:lang w:eastAsia="el-GR"/>
              </w:rPr>
              <w:t>Θεματικός Στόχος</w:t>
            </w:r>
          </w:p>
        </w:tc>
        <w:tc>
          <w:tcPr>
            <w:tcW w:w="2126" w:type="dxa"/>
            <w:tcBorders>
              <w:top w:val="single" w:sz="4" w:space="0" w:color="5B9BD5" w:themeColor="accent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CC7CC2" w:rsidRPr="003809DF" w:rsidRDefault="00CC7CC2" w:rsidP="003809DF">
            <w:pPr>
              <w:spacing w:after="0" w:line="240" w:lineRule="auto"/>
              <w:jc w:val="center"/>
              <w:rPr>
                <w:rFonts w:ascii="Calibri" w:eastAsia="Times New Roman" w:hAnsi="Calibri" w:cs="Calibri"/>
                <w:b/>
                <w:bCs/>
                <w:color w:val="FFFFFF" w:themeColor="background1"/>
                <w:sz w:val="18"/>
                <w:szCs w:val="18"/>
                <w:lang w:eastAsia="el-GR"/>
              </w:rPr>
            </w:pPr>
            <w:r w:rsidRPr="003809DF">
              <w:rPr>
                <w:rFonts w:ascii="Calibri" w:eastAsia="Times New Roman" w:hAnsi="Calibri" w:cs="Calibri"/>
                <w:b/>
                <w:bCs/>
                <w:color w:val="FFFFFF" w:themeColor="background1"/>
                <w:sz w:val="18"/>
                <w:szCs w:val="18"/>
                <w:lang w:eastAsia="el-GR"/>
              </w:rPr>
              <w:t xml:space="preserve">Ισχύουσα Κοινοτική Συνδρομή (6η </w:t>
            </w:r>
            <w:proofErr w:type="spellStart"/>
            <w:r w:rsidRPr="003809DF">
              <w:rPr>
                <w:rFonts w:ascii="Calibri" w:eastAsia="Times New Roman" w:hAnsi="Calibri" w:cs="Calibri"/>
                <w:b/>
                <w:bCs/>
                <w:color w:val="FFFFFF" w:themeColor="background1"/>
                <w:sz w:val="18"/>
                <w:szCs w:val="18"/>
                <w:lang w:eastAsia="el-GR"/>
              </w:rPr>
              <w:t>Αναθ</w:t>
            </w:r>
            <w:proofErr w:type="spellEnd"/>
            <w:r w:rsidRPr="003809DF">
              <w:rPr>
                <w:rFonts w:ascii="Calibri" w:eastAsia="Times New Roman" w:hAnsi="Calibri" w:cs="Calibri"/>
                <w:b/>
                <w:bCs/>
                <w:color w:val="FFFFFF" w:themeColor="background1"/>
                <w:sz w:val="18"/>
                <w:szCs w:val="18"/>
                <w:lang w:eastAsia="el-GR"/>
              </w:rPr>
              <w:t>)</w:t>
            </w:r>
          </w:p>
        </w:tc>
        <w:tc>
          <w:tcPr>
            <w:tcW w:w="1984" w:type="dxa"/>
            <w:tcBorders>
              <w:top w:val="single" w:sz="4" w:space="0" w:color="5B9BD5" w:themeColor="accent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CC7CC2" w:rsidRPr="003809DF" w:rsidRDefault="00CC7CC2" w:rsidP="003809DF">
            <w:pPr>
              <w:spacing w:after="0" w:line="240" w:lineRule="auto"/>
              <w:jc w:val="center"/>
              <w:rPr>
                <w:rFonts w:ascii="Calibri" w:eastAsia="Times New Roman" w:hAnsi="Calibri" w:cs="Calibri"/>
                <w:b/>
                <w:bCs/>
                <w:color w:val="FFFFFF" w:themeColor="background1"/>
                <w:sz w:val="18"/>
                <w:szCs w:val="18"/>
                <w:lang w:eastAsia="el-GR"/>
              </w:rPr>
            </w:pPr>
            <w:r w:rsidRPr="003809DF">
              <w:rPr>
                <w:rFonts w:ascii="Calibri" w:eastAsia="Times New Roman" w:hAnsi="Calibri" w:cs="Calibri"/>
                <w:b/>
                <w:bCs/>
                <w:color w:val="FFFFFF" w:themeColor="background1"/>
                <w:sz w:val="18"/>
                <w:szCs w:val="18"/>
                <w:lang w:eastAsia="el-GR"/>
              </w:rPr>
              <w:t xml:space="preserve">Προτεινόμενη Κοινοτική Συνδρομή (7η </w:t>
            </w:r>
            <w:proofErr w:type="spellStart"/>
            <w:r w:rsidRPr="003809DF">
              <w:rPr>
                <w:rFonts w:ascii="Calibri" w:eastAsia="Times New Roman" w:hAnsi="Calibri" w:cs="Calibri"/>
                <w:b/>
                <w:bCs/>
                <w:color w:val="FFFFFF" w:themeColor="background1"/>
                <w:sz w:val="18"/>
                <w:szCs w:val="18"/>
                <w:lang w:eastAsia="el-GR"/>
              </w:rPr>
              <w:t>Αναθ</w:t>
            </w:r>
            <w:proofErr w:type="spellEnd"/>
            <w:r w:rsidRPr="003809DF">
              <w:rPr>
                <w:rFonts w:ascii="Calibri" w:eastAsia="Times New Roman" w:hAnsi="Calibri" w:cs="Calibri"/>
                <w:b/>
                <w:bCs/>
                <w:color w:val="FFFFFF" w:themeColor="background1"/>
                <w:sz w:val="18"/>
                <w:szCs w:val="18"/>
                <w:lang w:eastAsia="el-GR"/>
              </w:rPr>
              <w:t>)</w:t>
            </w:r>
          </w:p>
        </w:tc>
        <w:tc>
          <w:tcPr>
            <w:tcW w:w="2140" w:type="dxa"/>
            <w:tcBorders>
              <w:top w:val="single" w:sz="4" w:space="0" w:color="5B9BD5" w:themeColor="accent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CC7CC2" w:rsidRPr="003809DF" w:rsidRDefault="00CC7CC2" w:rsidP="003809DF">
            <w:pPr>
              <w:spacing w:after="0" w:line="240" w:lineRule="auto"/>
              <w:jc w:val="center"/>
              <w:rPr>
                <w:rFonts w:ascii="Calibri" w:eastAsia="Times New Roman" w:hAnsi="Calibri" w:cs="Calibri"/>
                <w:b/>
                <w:bCs/>
                <w:color w:val="FFFFFF" w:themeColor="background1"/>
                <w:sz w:val="18"/>
                <w:szCs w:val="18"/>
                <w:lang w:eastAsia="el-GR"/>
              </w:rPr>
            </w:pPr>
            <w:r w:rsidRPr="003809DF">
              <w:rPr>
                <w:rFonts w:ascii="Calibri" w:eastAsia="Times New Roman" w:hAnsi="Calibri" w:cs="Calibri"/>
                <w:b/>
                <w:bCs/>
                <w:color w:val="FFFFFF" w:themeColor="background1"/>
                <w:sz w:val="18"/>
                <w:szCs w:val="18"/>
                <w:lang w:eastAsia="el-GR"/>
              </w:rPr>
              <w:t>Απόλυτη Μεταβολή (ΚΣ)</w:t>
            </w:r>
          </w:p>
        </w:tc>
        <w:tc>
          <w:tcPr>
            <w:tcW w:w="1971" w:type="dxa"/>
            <w:tcBorders>
              <w:top w:val="single" w:sz="4" w:space="0" w:color="5B9BD5" w:themeColor="accent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CC7CC2" w:rsidRPr="003809DF" w:rsidRDefault="00CC7CC2" w:rsidP="003809DF">
            <w:pPr>
              <w:spacing w:after="0" w:line="240" w:lineRule="auto"/>
              <w:jc w:val="center"/>
              <w:rPr>
                <w:rFonts w:ascii="Calibri" w:eastAsia="Times New Roman" w:hAnsi="Calibri" w:cs="Calibri"/>
                <w:b/>
                <w:bCs/>
                <w:color w:val="FFFFFF" w:themeColor="background1"/>
                <w:sz w:val="18"/>
                <w:szCs w:val="18"/>
                <w:lang w:eastAsia="el-GR"/>
              </w:rPr>
            </w:pPr>
            <w:r w:rsidRPr="003809DF">
              <w:rPr>
                <w:rFonts w:ascii="Calibri" w:eastAsia="Times New Roman" w:hAnsi="Calibri" w:cs="Calibri"/>
                <w:b/>
                <w:bCs/>
                <w:color w:val="FFFFFF" w:themeColor="background1"/>
                <w:sz w:val="18"/>
                <w:szCs w:val="18"/>
                <w:lang w:eastAsia="el-GR"/>
              </w:rPr>
              <w:t xml:space="preserve">Ισχύουσα Συνολική Χρηματοδότηση (6η </w:t>
            </w:r>
            <w:proofErr w:type="spellStart"/>
            <w:r w:rsidRPr="003809DF">
              <w:rPr>
                <w:rFonts w:ascii="Calibri" w:eastAsia="Times New Roman" w:hAnsi="Calibri" w:cs="Calibri"/>
                <w:b/>
                <w:bCs/>
                <w:color w:val="FFFFFF" w:themeColor="background1"/>
                <w:sz w:val="18"/>
                <w:szCs w:val="18"/>
                <w:lang w:eastAsia="el-GR"/>
              </w:rPr>
              <w:t>Αναθ</w:t>
            </w:r>
            <w:proofErr w:type="spellEnd"/>
            <w:r w:rsidRPr="003809DF">
              <w:rPr>
                <w:rFonts w:ascii="Calibri" w:eastAsia="Times New Roman" w:hAnsi="Calibri" w:cs="Calibri"/>
                <w:b/>
                <w:bCs/>
                <w:color w:val="FFFFFF" w:themeColor="background1"/>
                <w:sz w:val="18"/>
                <w:szCs w:val="18"/>
                <w:lang w:eastAsia="el-GR"/>
              </w:rPr>
              <w:t>)</w:t>
            </w:r>
          </w:p>
        </w:tc>
        <w:tc>
          <w:tcPr>
            <w:tcW w:w="1714" w:type="dxa"/>
            <w:tcBorders>
              <w:top w:val="single" w:sz="4" w:space="0" w:color="5B9BD5" w:themeColor="accent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CC7CC2" w:rsidRPr="003809DF" w:rsidRDefault="00CC7CC2" w:rsidP="003809DF">
            <w:pPr>
              <w:spacing w:after="0" w:line="240" w:lineRule="auto"/>
              <w:jc w:val="center"/>
              <w:rPr>
                <w:rFonts w:ascii="Calibri" w:eastAsia="Times New Roman" w:hAnsi="Calibri" w:cs="Calibri"/>
                <w:b/>
                <w:bCs/>
                <w:color w:val="FFFFFF" w:themeColor="background1"/>
                <w:sz w:val="18"/>
                <w:szCs w:val="18"/>
                <w:lang w:eastAsia="el-GR"/>
              </w:rPr>
            </w:pPr>
            <w:r w:rsidRPr="003809DF">
              <w:rPr>
                <w:rFonts w:ascii="Calibri" w:eastAsia="Times New Roman" w:hAnsi="Calibri" w:cs="Calibri"/>
                <w:b/>
                <w:bCs/>
                <w:color w:val="FFFFFF" w:themeColor="background1"/>
                <w:sz w:val="18"/>
                <w:szCs w:val="18"/>
                <w:lang w:eastAsia="el-GR"/>
              </w:rPr>
              <w:t xml:space="preserve">Προτεινόμενη Συνολική Χρηματοδότηση (7η </w:t>
            </w:r>
            <w:proofErr w:type="spellStart"/>
            <w:r w:rsidRPr="003809DF">
              <w:rPr>
                <w:rFonts w:ascii="Calibri" w:eastAsia="Times New Roman" w:hAnsi="Calibri" w:cs="Calibri"/>
                <w:b/>
                <w:bCs/>
                <w:color w:val="FFFFFF" w:themeColor="background1"/>
                <w:sz w:val="18"/>
                <w:szCs w:val="18"/>
                <w:lang w:eastAsia="el-GR"/>
              </w:rPr>
              <w:t>Αναθ</w:t>
            </w:r>
            <w:proofErr w:type="spellEnd"/>
            <w:r w:rsidRPr="003809DF">
              <w:rPr>
                <w:rFonts w:ascii="Calibri" w:eastAsia="Times New Roman" w:hAnsi="Calibri" w:cs="Calibri"/>
                <w:b/>
                <w:bCs/>
                <w:color w:val="FFFFFF" w:themeColor="background1"/>
                <w:sz w:val="18"/>
                <w:szCs w:val="18"/>
                <w:lang w:eastAsia="el-GR"/>
              </w:rPr>
              <w:t>)</w:t>
            </w:r>
          </w:p>
        </w:tc>
        <w:tc>
          <w:tcPr>
            <w:tcW w:w="1498" w:type="dxa"/>
            <w:tcBorders>
              <w:top w:val="single" w:sz="4" w:space="0" w:color="5B9BD5" w:themeColor="accent1"/>
              <w:left w:val="single" w:sz="4" w:space="0" w:color="FFFFFF" w:themeColor="background1"/>
              <w:bottom w:val="single" w:sz="4" w:space="0" w:color="FFFFFF" w:themeColor="background1"/>
              <w:right w:val="single" w:sz="4" w:space="0" w:color="2F5496" w:themeColor="accent5" w:themeShade="BF"/>
            </w:tcBorders>
            <w:shd w:val="clear" w:color="auto" w:fill="2F5496" w:themeFill="accent5" w:themeFillShade="BF"/>
            <w:vAlign w:val="center"/>
            <w:hideMark/>
          </w:tcPr>
          <w:p w:rsidR="00CC7CC2" w:rsidRPr="003809DF" w:rsidRDefault="00CC7CC2" w:rsidP="003809DF">
            <w:pPr>
              <w:spacing w:after="0" w:line="240" w:lineRule="auto"/>
              <w:jc w:val="center"/>
              <w:rPr>
                <w:rFonts w:ascii="Calibri" w:eastAsia="Times New Roman" w:hAnsi="Calibri" w:cs="Calibri"/>
                <w:b/>
                <w:bCs/>
                <w:color w:val="FFFFFF" w:themeColor="background1"/>
                <w:sz w:val="18"/>
                <w:szCs w:val="18"/>
                <w:lang w:eastAsia="el-GR"/>
              </w:rPr>
            </w:pPr>
            <w:r w:rsidRPr="003809DF">
              <w:rPr>
                <w:rFonts w:ascii="Calibri" w:eastAsia="Times New Roman" w:hAnsi="Calibri" w:cs="Calibri"/>
                <w:b/>
                <w:bCs/>
                <w:color w:val="FFFFFF" w:themeColor="background1"/>
                <w:sz w:val="18"/>
                <w:szCs w:val="18"/>
                <w:lang w:eastAsia="el-GR"/>
              </w:rPr>
              <w:t>Απόλυτη Μεταβολή ΔΔ</w:t>
            </w:r>
          </w:p>
        </w:tc>
      </w:tr>
      <w:tr w:rsidR="003809DF" w:rsidRPr="009E02FA" w:rsidTr="00B561A6">
        <w:trPr>
          <w:trHeight w:val="495"/>
        </w:trPr>
        <w:tc>
          <w:tcPr>
            <w:tcW w:w="1183" w:type="dxa"/>
            <w:vMerge w:val="restart"/>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ΘΑ I</w:t>
            </w:r>
          </w:p>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1</w:t>
            </w:r>
          </w:p>
        </w:tc>
        <w:tc>
          <w:tcPr>
            <w:tcW w:w="1358"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11</w:t>
            </w:r>
          </w:p>
        </w:tc>
        <w:tc>
          <w:tcPr>
            <w:tcW w:w="2126"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76.067.820,00</w:t>
            </w:r>
          </w:p>
        </w:tc>
        <w:tc>
          <w:tcPr>
            <w:tcW w:w="1984"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73.616.535,00</w:t>
            </w:r>
          </w:p>
        </w:tc>
        <w:tc>
          <w:tcPr>
            <w:tcW w:w="2140"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-2.451.285,00</w:t>
            </w:r>
          </w:p>
        </w:tc>
        <w:tc>
          <w:tcPr>
            <w:tcW w:w="1971"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95.084.775,00</w:t>
            </w:r>
          </w:p>
        </w:tc>
        <w:tc>
          <w:tcPr>
            <w:tcW w:w="1714"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92.020.669,00</w:t>
            </w:r>
          </w:p>
        </w:tc>
        <w:tc>
          <w:tcPr>
            <w:tcW w:w="1498"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-3.064.106,00</w:t>
            </w:r>
          </w:p>
        </w:tc>
      </w:tr>
      <w:tr w:rsidR="003809DF" w:rsidRPr="009E02FA" w:rsidTr="00B561A6">
        <w:trPr>
          <w:trHeight w:val="49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2</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11</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4.216.500,00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4.068.335,00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-148.165,00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8.433.000,00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8.136.670,00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-296.330,00</w:t>
            </w:r>
          </w:p>
        </w:tc>
      </w:tr>
      <w:tr w:rsidR="003809DF" w:rsidRPr="009E02FA" w:rsidTr="00B561A6">
        <w:trPr>
          <w:trHeight w:val="49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3</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11</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638.080,00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618.298,00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-19.782,00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1.276.160,00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1.236.596,00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-39.564,00</w:t>
            </w:r>
          </w:p>
        </w:tc>
      </w:tr>
      <w:tr w:rsidR="003809DF" w:rsidRPr="009E02FA" w:rsidTr="00B561A6">
        <w:trPr>
          <w:trHeight w:val="49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000000"/>
                <w:sz w:val="18"/>
                <w:szCs w:val="18"/>
                <w:lang w:eastAsia="el-GR"/>
              </w:rPr>
            </w:pPr>
            <w:r w:rsidRPr="009E02FA">
              <w:rPr>
                <w:rFonts w:ascii="Calibri" w:eastAsia="Times New Roman" w:hAnsi="Calibri" w:cs="Calibri"/>
                <w:i/>
                <w:iCs/>
                <w:color w:val="000000"/>
                <w:sz w:val="18"/>
                <w:szCs w:val="18"/>
                <w:lang w:eastAsia="el-GR"/>
              </w:rPr>
              <w:t>Μερικό Σύνολο ΘΣ 11</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000000"/>
                <w:sz w:val="18"/>
                <w:szCs w:val="18"/>
                <w:lang w:eastAsia="el-GR"/>
              </w:rPr>
            </w:pPr>
            <w:r w:rsidRPr="009E02FA">
              <w:rPr>
                <w:rFonts w:ascii="Calibri" w:eastAsia="Times New Roman" w:hAnsi="Calibri" w:cs="Calibri"/>
                <w:i/>
                <w:iCs/>
                <w:color w:val="000000"/>
                <w:sz w:val="18"/>
                <w:szCs w:val="18"/>
                <w:lang w:eastAsia="el-GR"/>
              </w:rPr>
              <w:t>80.922.400,00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000000"/>
                <w:sz w:val="18"/>
                <w:szCs w:val="18"/>
                <w:lang w:eastAsia="el-GR"/>
              </w:rPr>
            </w:pPr>
            <w:r w:rsidRPr="009E02FA">
              <w:rPr>
                <w:rFonts w:ascii="Calibri" w:eastAsia="Times New Roman" w:hAnsi="Calibri" w:cs="Calibri"/>
                <w:i/>
                <w:iCs/>
                <w:color w:val="000000"/>
                <w:sz w:val="18"/>
                <w:szCs w:val="18"/>
                <w:lang w:eastAsia="el-GR"/>
              </w:rPr>
              <w:t>78.303.168,00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FF0000"/>
                <w:sz w:val="18"/>
                <w:szCs w:val="18"/>
                <w:lang w:eastAsia="el-GR"/>
              </w:rPr>
            </w:pPr>
            <w:r w:rsidRPr="009E02FA">
              <w:rPr>
                <w:rFonts w:ascii="Calibri" w:eastAsia="Times New Roman" w:hAnsi="Calibri" w:cs="Calibri"/>
                <w:i/>
                <w:iCs/>
                <w:color w:val="FF0000"/>
                <w:sz w:val="18"/>
                <w:szCs w:val="18"/>
                <w:lang w:eastAsia="el-GR"/>
              </w:rPr>
              <w:t>-2.619.232,00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000000"/>
                <w:sz w:val="18"/>
                <w:szCs w:val="18"/>
                <w:lang w:eastAsia="el-GR"/>
              </w:rPr>
            </w:pPr>
            <w:r w:rsidRPr="009E02FA">
              <w:rPr>
                <w:rFonts w:ascii="Calibri" w:eastAsia="Times New Roman" w:hAnsi="Calibri" w:cs="Calibri"/>
                <w:i/>
                <w:iCs/>
                <w:color w:val="000000"/>
                <w:sz w:val="18"/>
                <w:szCs w:val="18"/>
                <w:lang w:eastAsia="el-GR"/>
              </w:rPr>
              <w:t>104.793.935,00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000000"/>
                <w:sz w:val="18"/>
                <w:szCs w:val="18"/>
                <w:lang w:eastAsia="el-GR"/>
              </w:rPr>
            </w:pPr>
            <w:r w:rsidRPr="009E02FA">
              <w:rPr>
                <w:rFonts w:ascii="Calibri" w:eastAsia="Times New Roman" w:hAnsi="Calibri" w:cs="Calibri"/>
                <w:i/>
                <w:iCs/>
                <w:color w:val="000000"/>
                <w:sz w:val="18"/>
                <w:szCs w:val="18"/>
                <w:lang w:eastAsia="el-GR"/>
              </w:rPr>
              <w:t>101.393.935,00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FF0000"/>
                <w:sz w:val="18"/>
                <w:szCs w:val="18"/>
                <w:lang w:eastAsia="el-GR"/>
              </w:rPr>
            </w:pPr>
            <w:r w:rsidRPr="009E02FA">
              <w:rPr>
                <w:rFonts w:ascii="Calibri" w:eastAsia="Times New Roman" w:hAnsi="Calibri" w:cs="Calibri"/>
                <w:i/>
                <w:iCs/>
                <w:color w:val="FF0000"/>
                <w:sz w:val="18"/>
                <w:szCs w:val="18"/>
                <w:lang w:eastAsia="el-GR"/>
              </w:rPr>
              <w:t>-3.400.000,00</w:t>
            </w:r>
          </w:p>
        </w:tc>
      </w:tr>
      <w:tr w:rsidR="003809DF" w:rsidRPr="009E02FA" w:rsidTr="00B561A6">
        <w:trPr>
          <w:trHeight w:val="49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1</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9</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45.004.542,00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52.384.109,00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B050"/>
                <w:sz w:val="18"/>
                <w:szCs w:val="18"/>
                <w:lang w:eastAsia="el-GR"/>
              </w:rPr>
            </w:pPr>
            <w:r w:rsidRPr="009E02FA">
              <w:rPr>
                <w:rFonts w:ascii="Calibri" w:eastAsia="Times New Roman" w:hAnsi="Calibri" w:cs="Calibri"/>
                <w:color w:val="00B050"/>
                <w:sz w:val="18"/>
                <w:szCs w:val="18"/>
                <w:lang w:eastAsia="el-GR"/>
              </w:rPr>
              <w:t>7.379.567,00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56.255.678,00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65.480.136,00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00B050"/>
                <w:sz w:val="18"/>
                <w:szCs w:val="18"/>
                <w:lang w:eastAsia="el-GR"/>
              </w:rPr>
            </w:pPr>
            <w:r w:rsidRPr="009E02FA">
              <w:rPr>
                <w:rFonts w:ascii="Calibri" w:eastAsia="Times New Roman" w:hAnsi="Calibri" w:cs="Calibri"/>
                <w:i/>
                <w:iCs/>
                <w:color w:val="00B050"/>
                <w:sz w:val="18"/>
                <w:szCs w:val="18"/>
                <w:lang w:eastAsia="el-GR"/>
              </w:rPr>
              <w:t>9.224.458,00</w:t>
            </w:r>
          </w:p>
        </w:tc>
      </w:tr>
      <w:tr w:rsidR="003809DF" w:rsidRPr="009E02FA" w:rsidTr="00B561A6">
        <w:trPr>
          <w:trHeight w:val="49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2</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9</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2.494.657,00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2.894.971,00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B050"/>
                <w:sz w:val="18"/>
                <w:szCs w:val="18"/>
                <w:lang w:eastAsia="el-GR"/>
              </w:rPr>
            </w:pPr>
            <w:r w:rsidRPr="009E02FA">
              <w:rPr>
                <w:rFonts w:ascii="Calibri" w:eastAsia="Times New Roman" w:hAnsi="Calibri" w:cs="Calibri"/>
                <w:color w:val="00B050"/>
                <w:sz w:val="18"/>
                <w:szCs w:val="18"/>
                <w:lang w:eastAsia="el-GR"/>
              </w:rPr>
              <w:t>400.314,00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4.989.314,00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5.789.942,00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00B050"/>
                <w:sz w:val="18"/>
                <w:szCs w:val="18"/>
                <w:lang w:eastAsia="el-GR"/>
              </w:rPr>
            </w:pPr>
            <w:r w:rsidRPr="009E02FA">
              <w:rPr>
                <w:rFonts w:ascii="Calibri" w:eastAsia="Times New Roman" w:hAnsi="Calibri" w:cs="Calibri"/>
                <w:i/>
                <w:iCs/>
                <w:color w:val="00B050"/>
                <w:sz w:val="18"/>
                <w:szCs w:val="18"/>
                <w:lang w:eastAsia="el-GR"/>
              </w:rPr>
              <w:t>800.628,00</w:t>
            </w:r>
          </w:p>
        </w:tc>
      </w:tr>
      <w:tr w:rsidR="003809DF" w:rsidRPr="009E02FA" w:rsidTr="00B561A6">
        <w:trPr>
          <w:trHeight w:val="49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3</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9</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377.504,00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439.961,00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B050"/>
                <w:sz w:val="18"/>
                <w:szCs w:val="18"/>
                <w:lang w:eastAsia="el-GR"/>
              </w:rPr>
            </w:pPr>
            <w:r w:rsidRPr="009E02FA">
              <w:rPr>
                <w:rFonts w:ascii="Calibri" w:eastAsia="Times New Roman" w:hAnsi="Calibri" w:cs="Calibri"/>
                <w:color w:val="00B050"/>
                <w:sz w:val="18"/>
                <w:szCs w:val="18"/>
                <w:lang w:eastAsia="el-GR"/>
              </w:rPr>
              <w:t>62.457,00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755.008,00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879.922,00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i/>
                <w:iCs/>
                <w:color w:val="00B050"/>
                <w:sz w:val="18"/>
                <w:szCs w:val="18"/>
                <w:lang w:eastAsia="el-GR"/>
              </w:rPr>
            </w:pPr>
            <w:r w:rsidRPr="009E02FA">
              <w:rPr>
                <w:rFonts w:ascii="Calibri" w:eastAsia="Times New Roman" w:hAnsi="Calibri" w:cs="Calibri"/>
                <w:i/>
                <w:iCs/>
                <w:color w:val="00B050"/>
                <w:sz w:val="18"/>
                <w:szCs w:val="18"/>
                <w:lang w:eastAsia="el-GR"/>
              </w:rPr>
              <w:t>124.914,00</w:t>
            </w:r>
          </w:p>
        </w:tc>
      </w:tr>
      <w:tr w:rsidR="003809DF" w:rsidRPr="009E02FA" w:rsidTr="00CC5782">
        <w:trPr>
          <w:trHeight w:val="49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b/>
                <w:bCs/>
                <w:color w:val="000000"/>
                <w:sz w:val="18"/>
                <w:szCs w:val="18"/>
                <w:lang w:eastAsia="el-GR"/>
              </w:rPr>
            </w:pP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Μερικό Σύνολο ΘΣ 9</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47.876.703,00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55.719.041,00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B050"/>
                <w:sz w:val="18"/>
                <w:szCs w:val="18"/>
                <w:lang w:eastAsia="el-GR"/>
              </w:rPr>
            </w:pPr>
            <w:r w:rsidRPr="009E02FA">
              <w:rPr>
                <w:rFonts w:ascii="Calibri" w:eastAsia="Times New Roman" w:hAnsi="Calibri" w:cs="Calibri"/>
                <w:color w:val="00B050"/>
                <w:sz w:val="18"/>
                <w:szCs w:val="18"/>
                <w:lang w:eastAsia="el-GR"/>
              </w:rPr>
              <w:t>7.842.338,00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62.000.000,00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72.150.000,00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809DF" w:rsidRPr="009E02FA" w:rsidRDefault="003809DF" w:rsidP="00D5438B">
            <w:pPr>
              <w:spacing w:after="0" w:line="240" w:lineRule="auto"/>
              <w:jc w:val="center"/>
              <w:rPr>
                <w:rFonts w:ascii="Calibri" w:eastAsia="Times New Roman" w:hAnsi="Calibri" w:cs="Calibri"/>
                <w:color w:val="00B050"/>
                <w:sz w:val="18"/>
                <w:szCs w:val="18"/>
                <w:lang w:eastAsia="el-GR"/>
              </w:rPr>
            </w:pPr>
            <w:r w:rsidRPr="009E02FA">
              <w:rPr>
                <w:rFonts w:ascii="Calibri" w:eastAsia="Times New Roman" w:hAnsi="Calibri" w:cs="Calibri"/>
                <w:color w:val="00B050"/>
                <w:sz w:val="18"/>
                <w:szCs w:val="18"/>
                <w:lang w:eastAsia="el-GR"/>
              </w:rPr>
              <w:t>10.150.000,00</w:t>
            </w:r>
          </w:p>
        </w:tc>
      </w:tr>
      <w:tr w:rsidR="00B561A6" w:rsidRPr="009E02FA" w:rsidTr="00CC5782">
        <w:trPr>
          <w:trHeight w:val="340"/>
        </w:trPr>
        <w:tc>
          <w:tcPr>
            <w:tcW w:w="26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EBF0F9"/>
            </w:tcBorders>
            <w:shd w:val="clear" w:color="auto" w:fill="F2F2F2" w:themeFill="background1" w:themeFillShade="F2"/>
            <w:noWrap/>
            <w:vAlign w:val="center"/>
            <w:hideMark/>
          </w:tcPr>
          <w:p w:rsidR="00D5438B" w:rsidRPr="009E02FA" w:rsidRDefault="00D5438B"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Σύνολο ΘΑ Ι</w:t>
            </w:r>
          </w:p>
        </w:tc>
        <w:tc>
          <w:tcPr>
            <w:tcW w:w="1358" w:type="dxa"/>
            <w:tcBorders>
              <w:top w:val="single" w:sz="4" w:space="0" w:color="808080" w:themeColor="background1" w:themeShade="80"/>
              <w:left w:val="single" w:sz="4" w:space="0" w:color="EBF0F9"/>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D5438B" w:rsidRPr="009E02FA" w:rsidRDefault="00D5438B" w:rsidP="00D5438B">
            <w:pPr>
              <w:spacing w:line="240" w:lineRule="auto"/>
              <w:jc w:val="center"/>
              <w:rPr>
                <w:rFonts w:ascii="Calibri" w:eastAsia="Times New Roman" w:hAnsi="Calibri" w:cs="Calibri"/>
                <w:color w:val="000000"/>
                <w:sz w:val="18"/>
                <w:szCs w:val="18"/>
                <w:lang w:eastAsia="el-GR"/>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D5438B" w:rsidRPr="00D5438B" w:rsidRDefault="00D5438B" w:rsidP="00D5438B">
            <w:pPr>
              <w:spacing w:after="0" w:line="240" w:lineRule="auto"/>
              <w:jc w:val="center"/>
              <w:rPr>
                <w:rFonts w:ascii="Calibri" w:eastAsia="Times New Roman" w:hAnsi="Calibri" w:cs="Calibri"/>
                <w:b/>
                <w:bCs/>
                <w:color w:val="000000"/>
                <w:sz w:val="18"/>
                <w:szCs w:val="18"/>
                <w:lang w:eastAsia="el-GR"/>
              </w:rPr>
            </w:pPr>
            <w:r w:rsidRPr="00D5438B">
              <w:rPr>
                <w:rFonts w:ascii="Calibri" w:eastAsia="Times New Roman" w:hAnsi="Calibri" w:cs="Calibri"/>
                <w:b/>
                <w:bCs/>
                <w:color w:val="000000"/>
                <w:sz w:val="18"/>
                <w:szCs w:val="18"/>
                <w:lang w:eastAsia="el-GR"/>
              </w:rPr>
              <w:t>128.799.103,00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D5438B" w:rsidRPr="00D5438B" w:rsidRDefault="00D5438B" w:rsidP="00D5438B">
            <w:pPr>
              <w:spacing w:after="0"/>
              <w:jc w:val="center"/>
              <w:rPr>
                <w:rFonts w:ascii="Calibri" w:eastAsia="Times New Roman" w:hAnsi="Calibri" w:cs="Calibri"/>
                <w:b/>
                <w:bCs/>
                <w:color w:val="000000"/>
                <w:sz w:val="18"/>
                <w:szCs w:val="18"/>
                <w:lang w:eastAsia="el-GR"/>
              </w:rPr>
            </w:pPr>
            <w:r w:rsidRPr="00D5438B">
              <w:rPr>
                <w:rFonts w:ascii="Calibri" w:eastAsia="Times New Roman" w:hAnsi="Calibri" w:cs="Calibri"/>
                <w:b/>
                <w:bCs/>
                <w:color w:val="000000"/>
                <w:sz w:val="18"/>
                <w:szCs w:val="18"/>
                <w:lang w:eastAsia="el-GR"/>
              </w:rPr>
              <w:t>134.022.209,00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D5438B" w:rsidRPr="00D5438B" w:rsidRDefault="00D5438B" w:rsidP="00D5438B">
            <w:pPr>
              <w:spacing w:after="0"/>
              <w:jc w:val="center"/>
              <w:rPr>
                <w:rFonts w:ascii="Calibri" w:eastAsia="Times New Roman" w:hAnsi="Calibri" w:cs="Calibri"/>
                <w:b/>
                <w:bCs/>
                <w:color w:val="000000"/>
                <w:sz w:val="18"/>
                <w:szCs w:val="18"/>
                <w:lang w:eastAsia="el-GR"/>
              </w:rPr>
            </w:pPr>
            <w:r w:rsidRPr="00D5438B">
              <w:rPr>
                <w:rFonts w:ascii="Calibri" w:eastAsia="Times New Roman" w:hAnsi="Calibri" w:cs="Calibri"/>
                <w:b/>
                <w:bCs/>
                <w:color w:val="000000"/>
                <w:sz w:val="18"/>
                <w:szCs w:val="18"/>
                <w:lang w:eastAsia="el-GR"/>
              </w:rPr>
              <w:t>5.223.106,00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5438B" w:rsidRPr="00D5438B" w:rsidRDefault="00D5438B" w:rsidP="00D5438B">
            <w:pPr>
              <w:spacing w:after="0"/>
              <w:jc w:val="center"/>
              <w:rPr>
                <w:rFonts w:ascii="Calibri" w:eastAsia="Times New Roman" w:hAnsi="Calibri" w:cs="Calibri"/>
                <w:b/>
                <w:bCs/>
                <w:color w:val="000000"/>
                <w:sz w:val="18"/>
                <w:szCs w:val="18"/>
                <w:lang w:eastAsia="el-GR"/>
              </w:rPr>
            </w:pPr>
            <w:r w:rsidRPr="00D5438B">
              <w:rPr>
                <w:rFonts w:ascii="Calibri" w:eastAsia="Times New Roman" w:hAnsi="Calibri" w:cs="Calibri"/>
                <w:b/>
                <w:bCs/>
                <w:color w:val="000000"/>
                <w:sz w:val="18"/>
                <w:szCs w:val="18"/>
                <w:lang w:eastAsia="el-GR"/>
              </w:rPr>
              <w:t>166.793.935,00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5438B" w:rsidRPr="00D5438B" w:rsidRDefault="00D5438B" w:rsidP="00D5438B">
            <w:pPr>
              <w:spacing w:after="0" w:line="240" w:lineRule="auto"/>
              <w:jc w:val="center"/>
              <w:rPr>
                <w:rFonts w:ascii="Calibri" w:eastAsia="Times New Roman" w:hAnsi="Calibri" w:cs="Calibri"/>
                <w:b/>
                <w:bCs/>
                <w:color w:val="000000"/>
                <w:sz w:val="18"/>
                <w:szCs w:val="18"/>
                <w:lang w:eastAsia="el-GR"/>
              </w:rPr>
            </w:pPr>
            <w:r w:rsidRPr="00D5438B">
              <w:rPr>
                <w:rFonts w:ascii="Calibri" w:eastAsia="Times New Roman" w:hAnsi="Calibri" w:cs="Calibri"/>
                <w:b/>
                <w:bCs/>
                <w:color w:val="000000"/>
                <w:sz w:val="18"/>
                <w:szCs w:val="18"/>
                <w:lang w:eastAsia="el-GR"/>
              </w:rPr>
              <w:t>173.543.935,00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5438B" w:rsidRPr="00D5438B" w:rsidRDefault="00D5438B" w:rsidP="00D5438B">
            <w:pPr>
              <w:spacing w:after="0" w:line="240" w:lineRule="auto"/>
              <w:jc w:val="center"/>
              <w:rPr>
                <w:rFonts w:ascii="Calibri" w:eastAsia="Times New Roman" w:hAnsi="Calibri" w:cs="Calibri"/>
                <w:b/>
                <w:bCs/>
                <w:color w:val="000000"/>
                <w:sz w:val="18"/>
                <w:szCs w:val="18"/>
                <w:lang w:eastAsia="el-GR"/>
              </w:rPr>
            </w:pPr>
            <w:r w:rsidRPr="00D5438B">
              <w:rPr>
                <w:rFonts w:ascii="Calibri" w:eastAsia="Times New Roman" w:hAnsi="Calibri" w:cs="Calibri"/>
                <w:b/>
                <w:bCs/>
                <w:color w:val="000000"/>
                <w:sz w:val="18"/>
                <w:szCs w:val="18"/>
                <w:lang w:eastAsia="el-GR"/>
              </w:rPr>
              <w:t>6.750.000,00</w:t>
            </w:r>
          </w:p>
        </w:tc>
      </w:tr>
      <w:tr w:rsidR="00CE5F69" w:rsidRPr="009E02FA" w:rsidTr="00B561A6">
        <w:trPr>
          <w:trHeight w:val="495"/>
        </w:trPr>
        <w:tc>
          <w:tcPr>
            <w:tcW w:w="118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ΘΑ II</w:t>
            </w:r>
          </w:p>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p>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4</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168.236.169,00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168.236.169,00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210.295.212,00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210.295.212,00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r>
      <w:tr w:rsidR="00CE5F69" w:rsidRPr="009E02FA" w:rsidTr="00B561A6">
        <w:trPr>
          <w:trHeight w:val="49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bottom"/>
            <w:hideMark/>
          </w:tcPr>
          <w:p w:rsidR="00CE5F69" w:rsidRPr="009E02FA" w:rsidRDefault="00CE5F69" w:rsidP="00CC7CC2">
            <w:pPr>
              <w:spacing w:after="0" w:line="240" w:lineRule="auto"/>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5</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5.675.919,00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5.675.919,00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11.351.838,00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11.351.838,00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r>
      <w:tr w:rsidR="00CE5F69" w:rsidRPr="009E02FA" w:rsidTr="00CC5782">
        <w:trPr>
          <w:trHeight w:val="451"/>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bottom"/>
            <w:hideMark/>
          </w:tcPr>
          <w:p w:rsidR="00CE5F69" w:rsidRPr="009E02FA" w:rsidRDefault="00CE5F69" w:rsidP="00CC7CC2">
            <w:pPr>
              <w:spacing w:after="0" w:line="240" w:lineRule="auto"/>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6</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3.046.334,00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3.046.334,00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6.092.668,00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6.092.668,00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r>
      <w:tr w:rsidR="00CC7CC2" w:rsidRPr="009E02FA" w:rsidTr="00CC5782">
        <w:trPr>
          <w:trHeight w:val="340"/>
        </w:trPr>
        <w:tc>
          <w:tcPr>
            <w:tcW w:w="26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EBF0F9"/>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Σύνολο ΘΑ ΙΙ</w:t>
            </w:r>
          </w:p>
        </w:tc>
        <w:tc>
          <w:tcPr>
            <w:tcW w:w="1358" w:type="dxa"/>
            <w:tcBorders>
              <w:top w:val="single" w:sz="4" w:space="0" w:color="808080" w:themeColor="background1" w:themeShade="80"/>
              <w:left w:val="single" w:sz="4" w:space="0" w:color="EBF0F9"/>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176.958.422,00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176.958.422,00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227.739.718,00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227.739.718,00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0,00</w:t>
            </w:r>
          </w:p>
        </w:tc>
      </w:tr>
      <w:tr w:rsidR="00CE5F69" w:rsidRPr="009E02FA" w:rsidTr="00B561A6">
        <w:trPr>
          <w:trHeight w:val="495"/>
        </w:trPr>
        <w:tc>
          <w:tcPr>
            <w:tcW w:w="118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ΘΑ III</w:t>
            </w:r>
          </w:p>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p>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7</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11</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86.166.675,00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81.777.553,00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-4.389.122,00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107.708.345,00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102.221.943,00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-5.486.402,00</w:t>
            </w:r>
          </w:p>
        </w:tc>
      </w:tr>
      <w:tr w:rsidR="00CE5F69" w:rsidRPr="009E02FA" w:rsidTr="00B561A6">
        <w:trPr>
          <w:trHeight w:val="49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bottom"/>
            <w:hideMark/>
          </w:tcPr>
          <w:p w:rsidR="00CE5F69" w:rsidRPr="009E02FA" w:rsidRDefault="00CE5F69" w:rsidP="00CC7CC2">
            <w:pPr>
              <w:spacing w:after="0" w:line="240" w:lineRule="auto"/>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8</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11</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4.287.603,00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4.069.204,00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-218.399,00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8.575.206,00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8.138.408,00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-436.798,00</w:t>
            </w:r>
          </w:p>
        </w:tc>
      </w:tr>
      <w:tr w:rsidR="00CE5F69" w:rsidRPr="009E02FA" w:rsidTr="00CC5782">
        <w:trPr>
          <w:trHeight w:val="73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bottom"/>
            <w:hideMark/>
          </w:tcPr>
          <w:p w:rsidR="00CE5F69" w:rsidRPr="009E02FA" w:rsidRDefault="00CE5F69" w:rsidP="00CC7CC2">
            <w:pPr>
              <w:spacing w:after="0" w:line="240" w:lineRule="auto"/>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9</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11</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753.864,00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715.464,00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-38.400,00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1.507.728,00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1.430.928,00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-76.800,00</w:t>
            </w:r>
          </w:p>
        </w:tc>
      </w:tr>
      <w:tr w:rsidR="00CC7CC2" w:rsidRPr="009E02FA" w:rsidTr="00CC5782">
        <w:trPr>
          <w:trHeight w:val="340"/>
        </w:trPr>
        <w:tc>
          <w:tcPr>
            <w:tcW w:w="26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EBF0F9"/>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Σύνολο ΘΑ ΙΙI</w:t>
            </w:r>
          </w:p>
        </w:tc>
        <w:tc>
          <w:tcPr>
            <w:tcW w:w="1358" w:type="dxa"/>
            <w:tcBorders>
              <w:top w:val="single" w:sz="4" w:space="0" w:color="808080" w:themeColor="background1" w:themeShade="80"/>
              <w:left w:val="single" w:sz="4" w:space="0" w:color="EBF0F9"/>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91.208.142,00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86.562.221,00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FF0000"/>
                <w:sz w:val="18"/>
                <w:szCs w:val="18"/>
                <w:lang w:eastAsia="el-GR"/>
              </w:rPr>
            </w:pPr>
            <w:r w:rsidRPr="00CE5F69">
              <w:rPr>
                <w:rFonts w:ascii="Calibri" w:eastAsia="Times New Roman" w:hAnsi="Calibri" w:cs="Calibri"/>
                <w:b/>
                <w:bCs/>
                <w:color w:val="FF0000"/>
                <w:sz w:val="18"/>
                <w:szCs w:val="18"/>
                <w:lang w:eastAsia="el-GR"/>
              </w:rPr>
              <w:t>-4.645.921,00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117.791.279,00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111.791.279,00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FF0000"/>
                <w:sz w:val="18"/>
                <w:szCs w:val="18"/>
                <w:lang w:eastAsia="el-GR"/>
              </w:rPr>
            </w:pPr>
            <w:r w:rsidRPr="00CE5F69">
              <w:rPr>
                <w:rFonts w:ascii="Calibri" w:eastAsia="Times New Roman" w:hAnsi="Calibri" w:cs="Calibri"/>
                <w:b/>
                <w:bCs/>
                <w:color w:val="FF0000"/>
                <w:sz w:val="18"/>
                <w:szCs w:val="18"/>
                <w:lang w:eastAsia="el-GR"/>
              </w:rPr>
              <w:t>-6.000.000,00</w:t>
            </w:r>
          </w:p>
        </w:tc>
      </w:tr>
      <w:tr w:rsidR="00CE5F69" w:rsidRPr="009E02FA" w:rsidTr="00B561A6">
        <w:trPr>
          <w:trHeight w:val="735"/>
        </w:trPr>
        <w:tc>
          <w:tcPr>
            <w:tcW w:w="118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ΘΑ IV</w:t>
            </w:r>
          </w:p>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p>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10</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TB</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3.158.450,00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2.619.290,00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-539.160,00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3.948.064,00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3.274.114,00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-673.950,00</w:t>
            </w:r>
          </w:p>
        </w:tc>
      </w:tr>
      <w:tr w:rsidR="00CE5F69" w:rsidRPr="009E02FA" w:rsidTr="00B561A6">
        <w:trPr>
          <w:trHeight w:val="73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bottom"/>
            <w:hideMark/>
          </w:tcPr>
          <w:p w:rsidR="00CE5F69" w:rsidRPr="009E02FA" w:rsidRDefault="00CE5F69" w:rsidP="00CC7CC2">
            <w:pPr>
              <w:spacing w:after="0" w:line="240" w:lineRule="auto"/>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11</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TB</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197.711,00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163.961,00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-33.750,00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395.422,00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327.922,00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-67.500,00</w:t>
            </w:r>
          </w:p>
        </w:tc>
      </w:tr>
      <w:tr w:rsidR="00CE5F69" w:rsidRPr="009E02FA" w:rsidTr="00CC5782">
        <w:trPr>
          <w:trHeight w:val="73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bottom"/>
            <w:hideMark/>
          </w:tcPr>
          <w:p w:rsidR="00CE5F69" w:rsidRPr="009E02FA" w:rsidRDefault="00CE5F69" w:rsidP="00CC7CC2">
            <w:pPr>
              <w:spacing w:after="0" w:line="240" w:lineRule="auto"/>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12</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TB</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25.043,00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20.768,00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-4.275,00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50.086,00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41.536,00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FF0000"/>
                <w:sz w:val="18"/>
                <w:szCs w:val="18"/>
                <w:lang w:eastAsia="el-GR"/>
              </w:rPr>
            </w:pPr>
            <w:r w:rsidRPr="009E02FA">
              <w:rPr>
                <w:rFonts w:ascii="Calibri" w:eastAsia="Times New Roman" w:hAnsi="Calibri" w:cs="Calibri"/>
                <w:color w:val="FF0000"/>
                <w:sz w:val="18"/>
                <w:szCs w:val="18"/>
                <w:lang w:eastAsia="el-GR"/>
              </w:rPr>
              <w:t>-8.550,00</w:t>
            </w:r>
          </w:p>
        </w:tc>
      </w:tr>
      <w:tr w:rsidR="00CC7CC2" w:rsidRPr="009E02FA" w:rsidTr="00CC5782">
        <w:trPr>
          <w:trHeight w:val="340"/>
        </w:trPr>
        <w:tc>
          <w:tcPr>
            <w:tcW w:w="26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EBF0F9"/>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Σύνολο ΘΑ ΙV</w:t>
            </w:r>
          </w:p>
        </w:tc>
        <w:tc>
          <w:tcPr>
            <w:tcW w:w="1358" w:type="dxa"/>
            <w:tcBorders>
              <w:top w:val="single" w:sz="4" w:space="0" w:color="808080" w:themeColor="background1" w:themeShade="80"/>
              <w:left w:val="single" w:sz="4" w:space="0" w:color="EBF0F9"/>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3.381.204,00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2.804.019,00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FF0000"/>
                <w:sz w:val="18"/>
                <w:szCs w:val="18"/>
                <w:lang w:eastAsia="el-GR"/>
              </w:rPr>
            </w:pPr>
            <w:r w:rsidRPr="00CE5F69">
              <w:rPr>
                <w:rFonts w:ascii="Calibri" w:eastAsia="Times New Roman" w:hAnsi="Calibri" w:cs="Calibri"/>
                <w:b/>
                <w:bCs/>
                <w:color w:val="FF0000"/>
                <w:sz w:val="18"/>
                <w:szCs w:val="18"/>
                <w:lang w:eastAsia="el-GR"/>
              </w:rPr>
              <w:t>-577.185,00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4.393.572,00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3.643.572,00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FF0000"/>
                <w:sz w:val="18"/>
                <w:szCs w:val="18"/>
                <w:lang w:eastAsia="el-GR"/>
              </w:rPr>
            </w:pPr>
            <w:r w:rsidRPr="00CE5F69">
              <w:rPr>
                <w:rFonts w:ascii="Calibri" w:eastAsia="Times New Roman" w:hAnsi="Calibri" w:cs="Calibri"/>
                <w:b/>
                <w:bCs/>
                <w:color w:val="FF0000"/>
                <w:sz w:val="18"/>
                <w:szCs w:val="18"/>
                <w:lang w:eastAsia="el-GR"/>
              </w:rPr>
              <w:t>-750.000,00</w:t>
            </w:r>
          </w:p>
        </w:tc>
      </w:tr>
      <w:tr w:rsidR="00CE5F69" w:rsidRPr="009E02FA" w:rsidTr="00335919">
        <w:trPr>
          <w:trHeight w:val="735"/>
        </w:trPr>
        <w:tc>
          <w:tcPr>
            <w:tcW w:w="118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ΘΑ V</w:t>
            </w:r>
          </w:p>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p>
          <w:p w:rsidR="00CE5F69" w:rsidRPr="009E02FA" w:rsidRDefault="00CE5F69" w:rsidP="00CE5F69">
            <w:pPr>
              <w:spacing w:after="0" w:line="240" w:lineRule="auto"/>
              <w:jc w:val="center"/>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13</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TB</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2.315.241,00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2.315.241,00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2.894.052,00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2.894.052,00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r>
      <w:tr w:rsidR="00CE5F69" w:rsidRPr="009E02FA" w:rsidTr="00335919">
        <w:trPr>
          <w:trHeight w:val="73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bottom"/>
            <w:hideMark/>
          </w:tcPr>
          <w:p w:rsidR="00CE5F69" w:rsidRPr="009E02FA" w:rsidRDefault="00CE5F69" w:rsidP="00CC7CC2">
            <w:pPr>
              <w:spacing w:after="0" w:line="240" w:lineRule="auto"/>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14</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TB</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78.126,00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78.126,00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156.252,00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156.252,00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r>
      <w:tr w:rsidR="00CE5F69" w:rsidRPr="009E02FA" w:rsidTr="00CC5782">
        <w:trPr>
          <w:trHeight w:val="735"/>
        </w:trPr>
        <w:tc>
          <w:tcPr>
            <w:tcW w:w="118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bottom"/>
            <w:hideMark/>
          </w:tcPr>
          <w:p w:rsidR="00CE5F69" w:rsidRPr="009E02FA" w:rsidRDefault="00CE5F69" w:rsidP="00CC7CC2">
            <w:pPr>
              <w:spacing w:after="0" w:line="240" w:lineRule="auto"/>
              <w:rPr>
                <w:rFonts w:ascii="Calibri" w:eastAsia="Times New Roman" w:hAnsi="Calibri" w:cs="Calibri"/>
                <w:b/>
                <w:bCs/>
                <w:color w:val="000000"/>
                <w:sz w:val="18"/>
                <w:szCs w:val="18"/>
                <w:lang w:eastAsia="el-GR"/>
              </w:rPr>
            </w:pP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9E02FA" w:rsidRDefault="00CE5F69"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15</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TB</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41.982,00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41.982,00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83.964,00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83.964,00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E5F69" w:rsidRPr="009E02FA" w:rsidRDefault="00CE5F69"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r>
      <w:tr w:rsidR="00CC7CC2" w:rsidRPr="009E02FA" w:rsidTr="00CC5782">
        <w:trPr>
          <w:trHeight w:val="340"/>
        </w:trPr>
        <w:tc>
          <w:tcPr>
            <w:tcW w:w="26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EBF0F9"/>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Σύνολο ΘΑ V</w:t>
            </w:r>
          </w:p>
        </w:tc>
        <w:tc>
          <w:tcPr>
            <w:tcW w:w="1358" w:type="dxa"/>
            <w:tcBorders>
              <w:top w:val="single" w:sz="4" w:space="0" w:color="808080" w:themeColor="background1" w:themeShade="80"/>
              <w:left w:val="single" w:sz="4" w:space="0" w:color="EBF0F9"/>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2.435.349,00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2.435.349,00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3.134.268,00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3.134.268,00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0,00</w:t>
            </w:r>
          </w:p>
        </w:tc>
      </w:tr>
      <w:tr w:rsidR="00CC7CC2" w:rsidRPr="009E02FA" w:rsidTr="00CC5782">
        <w:trPr>
          <w:trHeight w:val="735"/>
        </w:trPr>
        <w:tc>
          <w:tcPr>
            <w:tcW w:w="1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CC7CC2" w:rsidRPr="009E02FA" w:rsidRDefault="00CC7CC2" w:rsidP="00335919">
            <w:pPr>
              <w:spacing w:after="0" w:line="240" w:lineRule="auto"/>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ΘΑ VI</w:t>
            </w:r>
          </w:p>
        </w:tc>
        <w:tc>
          <w:tcPr>
            <w:tcW w:w="1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C7CC2" w:rsidRPr="009E02FA" w:rsidRDefault="00CC7CC2" w:rsidP="00D5438B">
            <w:pPr>
              <w:spacing w:after="0" w:line="240" w:lineRule="auto"/>
              <w:jc w:val="center"/>
              <w:rPr>
                <w:rFonts w:ascii="Calibri" w:eastAsia="Times New Roman" w:hAnsi="Calibri" w:cs="Calibri"/>
                <w:b/>
                <w:bCs/>
                <w:color w:val="000000"/>
                <w:sz w:val="18"/>
                <w:szCs w:val="18"/>
                <w:lang w:eastAsia="el-GR"/>
              </w:rPr>
            </w:pPr>
            <w:r w:rsidRPr="009E02FA">
              <w:rPr>
                <w:rFonts w:ascii="Calibri" w:eastAsia="Times New Roman" w:hAnsi="Calibri" w:cs="Calibri"/>
                <w:b/>
                <w:bCs/>
                <w:color w:val="000000"/>
                <w:sz w:val="18"/>
                <w:szCs w:val="18"/>
                <w:lang w:eastAsia="el-GR"/>
              </w:rPr>
              <w:t>16</w:t>
            </w:r>
          </w:p>
        </w:tc>
        <w:tc>
          <w:tcPr>
            <w:tcW w:w="1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C7CC2" w:rsidRPr="009E02FA" w:rsidRDefault="00CC7CC2"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13</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C7CC2" w:rsidRPr="009E02FA" w:rsidRDefault="00CC7CC2"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100.000.000,00</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C7CC2" w:rsidRPr="009E02FA" w:rsidRDefault="00CC7CC2"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100.000.000,00</w:t>
            </w:r>
          </w:p>
        </w:tc>
        <w:tc>
          <w:tcPr>
            <w:tcW w:w="21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C7CC2" w:rsidRPr="009E02FA" w:rsidRDefault="00CC7CC2"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C7CC2" w:rsidRPr="009E02FA" w:rsidRDefault="00CC7CC2"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100.000.000,00</w:t>
            </w:r>
          </w:p>
        </w:tc>
        <w:tc>
          <w:tcPr>
            <w:tcW w:w="17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C7CC2" w:rsidRPr="009E02FA" w:rsidRDefault="00CC7CC2"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100.000.000,00</w:t>
            </w:r>
          </w:p>
        </w:tc>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C7CC2" w:rsidRPr="009E02FA" w:rsidRDefault="00CC7CC2" w:rsidP="00D5438B">
            <w:pPr>
              <w:spacing w:after="0" w:line="240" w:lineRule="auto"/>
              <w:jc w:val="center"/>
              <w:rPr>
                <w:rFonts w:ascii="Calibri" w:eastAsia="Times New Roman" w:hAnsi="Calibri" w:cs="Calibri"/>
                <w:color w:val="000000"/>
                <w:sz w:val="18"/>
                <w:szCs w:val="18"/>
                <w:lang w:eastAsia="el-GR"/>
              </w:rPr>
            </w:pPr>
            <w:r w:rsidRPr="009E02FA">
              <w:rPr>
                <w:rFonts w:ascii="Calibri" w:eastAsia="Times New Roman" w:hAnsi="Calibri" w:cs="Calibri"/>
                <w:color w:val="000000"/>
                <w:sz w:val="18"/>
                <w:szCs w:val="18"/>
                <w:lang w:eastAsia="el-GR"/>
              </w:rPr>
              <w:t>0,00</w:t>
            </w:r>
          </w:p>
        </w:tc>
      </w:tr>
      <w:tr w:rsidR="00CC7CC2" w:rsidRPr="009E02FA" w:rsidTr="00CC5782">
        <w:trPr>
          <w:trHeight w:val="340"/>
        </w:trPr>
        <w:tc>
          <w:tcPr>
            <w:tcW w:w="2627" w:type="dxa"/>
            <w:gridSpan w:val="2"/>
            <w:tcBorders>
              <w:top w:val="single" w:sz="4" w:space="0" w:color="808080" w:themeColor="background1" w:themeShade="80"/>
              <w:left w:val="single" w:sz="4" w:space="0" w:color="808080" w:themeColor="background1" w:themeShade="80"/>
              <w:bottom w:val="single" w:sz="8" w:space="0" w:color="FFFFFF" w:themeColor="background1"/>
              <w:right w:val="single" w:sz="4" w:space="0" w:color="EBF0F9"/>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Σύνολο ΘΑ VI</w:t>
            </w:r>
          </w:p>
        </w:tc>
        <w:tc>
          <w:tcPr>
            <w:tcW w:w="1358" w:type="dxa"/>
            <w:tcBorders>
              <w:top w:val="single" w:sz="4" w:space="0" w:color="808080" w:themeColor="background1" w:themeShade="80"/>
              <w:left w:val="single" w:sz="4" w:space="0" w:color="EBF0F9"/>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p>
        </w:tc>
        <w:tc>
          <w:tcPr>
            <w:tcW w:w="2126"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100.000.000,00</w:t>
            </w:r>
          </w:p>
        </w:tc>
        <w:tc>
          <w:tcPr>
            <w:tcW w:w="198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100.000.000,00</w:t>
            </w:r>
          </w:p>
        </w:tc>
        <w:tc>
          <w:tcPr>
            <w:tcW w:w="2140"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0,00</w:t>
            </w:r>
          </w:p>
        </w:tc>
        <w:tc>
          <w:tcPr>
            <w:tcW w:w="1971"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100.000.000,00</w:t>
            </w:r>
          </w:p>
        </w:tc>
        <w:tc>
          <w:tcPr>
            <w:tcW w:w="171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100.000.000,00</w:t>
            </w:r>
          </w:p>
        </w:tc>
        <w:tc>
          <w:tcPr>
            <w:tcW w:w="1498"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noWrap/>
            <w:vAlign w:val="center"/>
            <w:hideMark/>
          </w:tcPr>
          <w:p w:rsidR="00CC7CC2" w:rsidRPr="00CE5F69" w:rsidRDefault="00CC7CC2" w:rsidP="00CE5F69">
            <w:pPr>
              <w:spacing w:after="0" w:line="240" w:lineRule="auto"/>
              <w:jc w:val="center"/>
              <w:rPr>
                <w:rFonts w:ascii="Calibri" w:eastAsia="Times New Roman" w:hAnsi="Calibri" w:cs="Calibri"/>
                <w:b/>
                <w:bCs/>
                <w:color w:val="000000"/>
                <w:sz w:val="18"/>
                <w:szCs w:val="18"/>
                <w:lang w:eastAsia="el-GR"/>
              </w:rPr>
            </w:pPr>
            <w:r w:rsidRPr="00CE5F69">
              <w:rPr>
                <w:rFonts w:ascii="Calibri" w:eastAsia="Times New Roman" w:hAnsi="Calibri" w:cs="Calibri"/>
                <w:b/>
                <w:bCs/>
                <w:color w:val="000000"/>
                <w:sz w:val="18"/>
                <w:szCs w:val="18"/>
                <w:lang w:eastAsia="el-GR"/>
              </w:rPr>
              <w:t>0,00</w:t>
            </w:r>
          </w:p>
        </w:tc>
      </w:tr>
      <w:tr w:rsidR="00D5438B" w:rsidRPr="009E02FA" w:rsidTr="008F2815">
        <w:trPr>
          <w:trHeight w:val="454"/>
        </w:trPr>
        <w:tc>
          <w:tcPr>
            <w:tcW w:w="3985" w:type="dxa"/>
            <w:gridSpan w:val="3"/>
            <w:tcBorders>
              <w:top w:val="single" w:sz="8" w:space="0" w:color="FFFFFF" w:themeColor="background1"/>
              <w:left w:val="single" w:sz="4" w:space="0" w:color="5B9BD5" w:themeColor="accent1"/>
              <w:bottom w:val="single" w:sz="4" w:space="0" w:color="5B9BD5" w:themeColor="accent1"/>
              <w:right w:val="single" w:sz="4" w:space="0" w:color="FFFFFF" w:themeColor="background1"/>
            </w:tcBorders>
            <w:shd w:val="clear" w:color="auto" w:fill="4472C4" w:themeFill="accent5"/>
            <w:noWrap/>
            <w:vAlign w:val="center"/>
            <w:hideMark/>
          </w:tcPr>
          <w:p w:rsidR="00D5438B" w:rsidRPr="00CE5F69" w:rsidRDefault="00D5438B" w:rsidP="00CE5F69">
            <w:pPr>
              <w:spacing w:after="0" w:line="240" w:lineRule="auto"/>
              <w:jc w:val="center"/>
              <w:rPr>
                <w:rFonts w:ascii="Calibri" w:eastAsia="Times New Roman" w:hAnsi="Calibri" w:cs="Calibri"/>
                <w:b/>
                <w:bCs/>
                <w:color w:val="FFFFFF" w:themeColor="background1"/>
                <w:sz w:val="18"/>
                <w:szCs w:val="18"/>
                <w:lang w:eastAsia="el-GR"/>
              </w:rPr>
            </w:pPr>
            <w:r w:rsidRPr="00CE5F69">
              <w:rPr>
                <w:rFonts w:ascii="Calibri" w:eastAsia="Times New Roman" w:hAnsi="Calibri" w:cs="Calibri"/>
                <w:b/>
                <w:bCs/>
                <w:color w:val="FFFFFF" w:themeColor="background1"/>
                <w:sz w:val="18"/>
                <w:szCs w:val="18"/>
                <w:lang w:eastAsia="el-GR"/>
              </w:rPr>
              <w:t>ΣΥΝΟΛΟ ΕΠ ΜΔΤ</w:t>
            </w:r>
          </w:p>
        </w:tc>
        <w:tc>
          <w:tcPr>
            <w:tcW w:w="2126"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noWrap/>
            <w:vAlign w:val="center"/>
            <w:hideMark/>
          </w:tcPr>
          <w:p w:rsidR="00D5438B" w:rsidRPr="00CE5F69" w:rsidRDefault="00D5438B" w:rsidP="00CE5F69">
            <w:pPr>
              <w:spacing w:after="0" w:line="240" w:lineRule="auto"/>
              <w:jc w:val="center"/>
              <w:rPr>
                <w:rFonts w:ascii="Calibri" w:eastAsia="Times New Roman" w:hAnsi="Calibri" w:cs="Calibri"/>
                <w:b/>
                <w:bCs/>
                <w:color w:val="FFFFFF" w:themeColor="background1"/>
                <w:sz w:val="18"/>
                <w:szCs w:val="18"/>
                <w:lang w:eastAsia="el-GR"/>
              </w:rPr>
            </w:pPr>
            <w:r w:rsidRPr="00CE5F69">
              <w:rPr>
                <w:rFonts w:ascii="Calibri" w:eastAsia="Times New Roman" w:hAnsi="Calibri" w:cs="Calibri"/>
                <w:b/>
                <w:bCs/>
                <w:color w:val="FFFFFF" w:themeColor="background1"/>
                <w:sz w:val="18"/>
                <w:szCs w:val="18"/>
                <w:lang w:eastAsia="el-GR"/>
              </w:rPr>
              <w:t>502.782.220,00</w:t>
            </w:r>
          </w:p>
        </w:tc>
        <w:tc>
          <w:tcPr>
            <w:tcW w:w="1984"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noWrap/>
            <w:vAlign w:val="center"/>
            <w:hideMark/>
          </w:tcPr>
          <w:p w:rsidR="00D5438B" w:rsidRPr="00CE5F69" w:rsidRDefault="00D5438B" w:rsidP="00CE5F69">
            <w:pPr>
              <w:spacing w:after="0" w:line="240" w:lineRule="auto"/>
              <w:jc w:val="center"/>
              <w:rPr>
                <w:rFonts w:ascii="Calibri" w:eastAsia="Times New Roman" w:hAnsi="Calibri" w:cs="Calibri"/>
                <w:b/>
                <w:bCs/>
                <w:color w:val="FFFFFF" w:themeColor="background1"/>
                <w:sz w:val="18"/>
                <w:szCs w:val="18"/>
                <w:lang w:eastAsia="el-GR"/>
              </w:rPr>
            </w:pPr>
            <w:r w:rsidRPr="00CE5F69">
              <w:rPr>
                <w:rFonts w:ascii="Calibri" w:eastAsia="Times New Roman" w:hAnsi="Calibri" w:cs="Calibri"/>
                <w:b/>
                <w:bCs/>
                <w:color w:val="FFFFFF" w:themeColor="background1"/>
                <w:sz w:val="18"/>
                <w:szCs w:val="18"/>
                <w:lang w:eastAsia="el-GR"/>
              </w:rPr>
              <w:t>502.782.220,00</w:t>
            </w:r>
          </w:p>
        </w:tc>
        <w:tc>
          <w:tcPr>
            <w:tcW w:w="2140"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noWrap/>
            <w:vAlign w:val="center"/>
            <w:hideMark/>
          </w:tcPr>
          <w:p w:rsidR="00D5438B" w:rsidRPr="00CE5F69" w:rsidRDefault="00D5438B" w:rsidP="00CE5F69">
            <w:pPr>
              <w:spacing w:after="0" w:line="240" w:lineRule="auto"/>
              <w:jc w:val="center"/>
              <w:rPr>
                <w:rFonts w:ascii="Calibri" w:eastAsia="Times New Roman" w:hAnsi="Calibri" w:cs="Calibri"/>
                <w:b/>
                <w:bCs/>
                <w:color w:val="FFFFFF" w:themeColor="background1"/>
                <w:sz w:val="18"/>
                <w:szCs w:val="18"/>
                <w:lang w:eastAsia="el-GR"/>
              </w:rPr>
            </w:pPr>
            <w:r w:rsidRPr="00CE5F69">
              <w:rPr>
                <w:rFonts w:ascii="Calibri" w:eastAsia="Times New Roman" w:hAnsi="Calibri" w:cs="Calibri"/>
                <w:b/>
                <w:bCs/>
                <w:color w:val="FFFFFF" w:themeColor="background1"/>
                <w:sz w:val="18"/>
                <w:szCs w:val="18"/>
                <w:lang w:eastAsia="el-GR"/>
              </w:rPr>
              <w:t>0,00</w:t>
            </w:r>
          </w:p>
        </w:tc>
        <w:tc>
          <w:tcPr>
            <w:tcW w:w="1971"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noWrap/>
            <w:vAlign w:val="center"/>
            <w:hideMark/>
          </w:tcPr>
          <w:p w:rsidR="00D5438B" w:rsidRPr="00CE5F69" w:rsidRDefault="00D5438B" w:rsidP="00CE5F69">
            <w:pPr>
              <w:spacing w:after="0" w:line="240" w:lineRule="auto"/>
              <w:jc w:val="center"/>
              <w:rPr>
                <w:rFonts w:ascii="Calibri" w:eastAsia="Times New Roman" w:hAnsi="Calibri" w:cs="Calibri"/>
                <w:b/>
                <w:bCs/>
                <w:color w:val="FFFFFF" w:themeColor="background1"/>
                <w:sz w:val="18"/>
                <w:szCs w:val="18"/>
                <w:lang w:eastAsia="el-GR"/>
              </w:rPr>
            </w:pPr>
            <w:r w:rsidRPr="00CE5F69">
              <w:rPr>
                <w:rFonts w:ascii="Calibri" w:eastAsia="Times New Roman" w:hAnsi="Calibri" w:cs="Calibri"/>
                <w:b/>
                <w:bCs/>
                <w:color w:val="FFFFFF" w:themeColor="background1"/>
                <w:sz w:val="18"/>
                <w:szCs w:val="18"/>
                <w:lang w:eastAsia="el-GR"/>
              </w:rPr>
              <w:t>619.852.772,00</w:t>
            </w:r>
          </w:p>
        </w:tc>
        <w:tc>
          <w:tcPr>
            <w:tcW w:w="1714" w:type="dxa"/>
            <w:tcBorders>
              <w:top w:val="single" w:sz="8"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4472C4" w:themeFill="accent5"/>
            <w:noWrap/>
            <w:vAlign w:val="center"/>
            <w:hideMark/>
          </w:tcPr>
          <w:p w:rsidR="00D5438B" w:rsidRPr="00CE5F69" w:rsidRDefault="00D5438B" w:rsidP="00CE5F69">
            <w:pPr>
              <w:spacing w:after="0" w:line="240" w:lineRule="auto"/>
              <w:jc w:val="center"/>
              <w:rPr>
                <w:rFonts w:ascii="Calibri" w:eastAsia="Times New Roman" w:hAnsi="Calibri" w:cs="Calibri"/>
                <w:b/>
                <w:bCs/>
                <w:color w:val="FFFFFF" w:themeColor="background1"/>
                <w:sz w:val="18"/>
                <w:szCs w:val="18"/>
                <w:lang w:eastAsia="el-GR"/>
              </w:rPr>
            </w:pPr>
            <w:r w:rsidRPr="00CE5F69">
              <w:rPr>
                <w:rFonts w:ascii="Calibri" w:eastAsia="Times New Roman" w:hAnsi="Calibri" w:cs="Calibri"/>
                <w:b/>
                <w:bCs/>
                <w:color w:val="FFFFFF" w:themeColor="background1"/>
                <w:sz w:val="18"/>
                <w:szCs w:val="18"/>
                <w:lang w:eastAsia="el-GR"/>
              </w:rPr>
              <w:t>619.852.772,00</w:t>
            </w:r>
          </w:p>
        </w:tc>
        <w:tc>
          <w:tcPr>
            <w:tcW w:w="1498" w:type="dxa"/>
            <w:tcBorders>
              <w:top w:val="single" w:sz="8" w:space="0" w:color="FFFFFF" w:themeColor="background1"/>
              <w:left w:val="single" w:sz="4" w:space="0" w:color="FFFFFF" w:themeColor="background1"/>
              <w:bottom w:val="single" w:sz="4" w:space="0" w:color="5B9BD5" w:themeColor="accent1"/>
              <w:right w:val="single" w:sz="4" w:space="0" w:color="5B9BD5" w:themeColor="accent1"/>
            </w:tcBorders>
            <w:shd w:val="clear" w:color="auto" w:fill="4472C4" w:themeFill="accent5"/>
            <w:noWrap/>
            <w:vAlign w:val="center"/>
            <w:hideMark/>
          </w:tcPr>
          <w:p w:rsidR="00D5438B" w:rsidRPr="00CE5F69" w:rsidRDefault="00D5438B" w:rsidP="00CE5F69">
            <w:pPr>
              <w:spacing w:after="0" w:line="240" w:lineRule="auto"/>
              <w:jc w:val="center"/>
              <w:rPr>
                <w:rFonts w:ascii="Calibri" w:eastAsia="Times New Roman" w:hAnsi="Calibri" w:cs="Calibri"/>
                <w:b/>
                <w:bCs/>
                <w:color w:val="FFFFFF" w:themeColor="background1"/>
                <w:sz w:val="18"/>
                <w:szCs w:val="18"/>
                <w:lang w:eastAsia="el-GR"/>
              </w:rPr>
            </w:pPr>
            <w:r w:rsidRPr="00CE5F69">
              <w:rPr>
                <w:rFonts w:ascii="Calibri" w:eastAsia="Times New Roman" w:hAnsi="Calibri" w:cs="Calibri"/>
                <w:b/>
                <w:bCs/>
                <w:color w:val="FFFFFF" w:themeColor="background1"/>
                <w:sz w:val="18"/>
                <w:szCs w:val="18"/>
                <w:lang w:eastAsia="el-GR"/>
              </w:rPr>
              <w:t>0,00</w:t>
            </w:r>
          </w:p>
        </w:tc>
      </w:tr>
    </w:tbl>
    <w:p w:rsidR="00B2452A" w:rsidRDefault="00B2452A">
      <w:pPr>
        <w:rPr>
          <w:b/>
        </w:rPr>
      </w:pPr>
      <w:r>
        <w:rPr>
          <w:b/>
        </w:rPr>
        <w:br w:type="page"/>
      </w:r>
    </w:p>
    <w:p w:rsidR="00E34AEE" w:rsidRDefault="00E34AEE" w:rsidP="00B2452A">
      <w:pPr>
        <w:jc w:val="both"/>
        <w:rPr>
          <w:b/>
        </w:rPr>
        <w:sectPr w:rsidR="00E34AEE" w:rsidSect="009E02FA">
          <w:pgSz w:w="16838" w:h="11906" w:orient="landscape" w:code="9"/>
          <w:pgMar w:top="1797" w:right="1440" w:bottom="1797" w:left="1440" w:header="709" w:footer="709" w:gutter="0"/>
          <w:cols w:space="708"/>
          <w:titlePg/>
          <w:docGrid w:linePitch="360"/>
        </w:sectPr>
      </w:pPr>
    </w:p>
    <w:p w:rsidR="00AE4A55" w:rsidRDefault="00B2452A" w:rsidP="00B2452A">
      <w:pPr>
        <w:jc w:val="both"/>
        <w:rPr>
          <w:b/>
        </w:rPr>
      </w:pPr>
      <w:r>
        <w:rPr>
          <w:b/>
        </w:rPr>
        <w:t>Πίνακας 6</w:t>
      </w:r>
      <w:r w:rsidRPr="00B2452A">
        <w:rPr>
          <w:b/>
        </w:rPr>
        <w:t>. Κατανομή Κοινοτικής Συνδρομής (κύρια κατανομή χρηματοδότησης και αποθεματικό επίδοσης) ανά Ταμείο, Κατηγορία Περιφέρειας και Έτος,</w:t>
      </w:r>
      <w:r>
        <w:rPr>
          <w:b/>
        </w:rPr>
        <w:t xml:space="preserve"> </w:t>
      </w:r>
      <w:r w:rsidRPr="00B2452A">
        <w:rPr>
          <w:b/>
        </w:rPr>
        <w:t xml:space="preserve">με την προτεινόμενη </w:t>
      </w:r>
      <w:r w:rsidR="00BF1077">
        <w:rPr>
          <w:b/>
        </w:rPr>
        <w:t>7</w:t>
      </w:r>
      <w:r w:rsidR="00F10AC9" w:rsidRPr="00F10AC9">
        <w:rPr>
          <w:b/>
          <w:vertAlign w:val="superscript"/>
        </w:rPr>
        <w:t>η</w:t>
      </w:r>
      <w:r w:rsidRPr="00B2452A">
        <w:rPr>
          <w:b/>
        </w:rPr>
        <w:t xml:space="preserve"> Αναθεώρηση του ΕΠ ΜΔΤ (ποσά σε Ευρώ)</w:t>
      </w:r>
    </w:p>
    <w:tbl>
      <w:tblPr>
        <w:tblW w:w="22375" w:type="dxa"/>
        <w:tblInd w:w="-85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709"/>
        <w:gridCol w:w="1276"/>
        <w:gridCol w:w="1450"/>
        <w:gridCol w:w="1109"/>
        <w:gridCol w:w="1354"/>
        <w:gridCol w:w="1109"/>
        <w:gridCol w:w="1073"/>
        <w:gridCol w:w="992"/>
        <w:gridCol w:w="993"/>
        <w:gridCol w:w="992"/>
        <w:gridCol w:w="992"/>
        <w:gridCol w:w="992"/>
        <w:gridCol w:w="1418"/>
        <w:gridCol w:w="1109"/>
        <w:gridCol w:w="1084"/>
        <w:gridCol w:w="1109"/>
        <w:gridCol w:w="1093"/>
        <w:gridCol w:w="992"/>
        <w:gridCol w:w="1386"/>
        <w:gridCol w:w="1143"/>
      </w:tblGrid>
      <w:tr w:rsidR="00CE5F69" w:rsidRPr="00E34AEE" w:rsidTr="00335919">
        <w:trPr>
          <w:trHeight w:val="212"/>
          <w:tblHeader/>
        </w:trPr>
        <w:tc>
          <w:tcPr>
            <w:tcW w:w="709" w:type="dxa"/>
            <w:vMerge w:val="restart"/>
            <w:tcBorders>
              <w:top w:val="single" w:sz="4" w:space="0" w:color="2F5496" w:themeColor="accent5" w:themeShade="BF"/>
              <w:left w:val="single" w:sz="4" w:space="0" w:color="2F5496" w:themeColor="accent5" w:themeShade="BF"/>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Ταμείο</w:t>
            </w:r>
          </w:p>
        </w:tc>
        <w:tc>
          <w:tcPr>
            <w:tcW w:w="1276" w:type="dxa"/>
            <w:vMerge w:val="restart"/>
            <w:tcBorders>
              <w:top w:val="single" w:sz="4" w:space="0" w:color="2F5496" w:themeColor="accent5" w:themeShade="BF"/>
              <w:left w:val="single" w:sz="4" w:space="0" w:color="FFFFFF" w:themeColor="background1"/>
              <w:bottom w:val="single" w:sz="4" w:space="0" w:color="FFFFFF" w:themeColor="background1"/>
              <w:right w:val="single" w:sz="12"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Κατηγορία περιφέρειας</w:t>
            </w:r>
          </w:p>
        </w:tc>
        <w:tc>
          <w:tcPr>
            <w:tcW w:w="2559" w:type="dxa"/>
            <w:gridSpan w:val="2"/>
            <w:tcBorders>
              <w:top w:val="single" w:sz="4" w:space="0" w:color="2F5496" w:themeColor="accent5" w:themeShade="BF"/>
              <w:left w:val="single" w:sz="12"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2014</w:t>
            </w:r>
            <w:r w:rsidRPr="00CE5F69">
              <w:rPr>
                <w:rFonts w:ascii="Calibri" w:eastAsia="Times New Roman" w:hAnsi="Calibri" w:cs="Times New Roman"/>
                <w:b/>
                <w:bCs/>
                <w:color w:val="FFFFFF" w:themeColor="background1"/>
                <w:sz w:val="16"/>
                <w:szCs w:val="16"/>
                <w:lang w:eastAsia="el-GR"/>
              </w:rPr>
              <w:br/>
            </w:r>
          </w:p>
        </w:tc>
        <w:tc>
          <w:tcPr>
            <w:tcW w:w="2463"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2015</w:t>
            </w:r>
            <w:r w:rsidRPr="00CE5F69">
              <w:rPr>
                <w:rFonts w:ascii="Calibri" w:eastAsia="Times New Roman" w:hAnsi="Calibri" w:cs="Times New Roman"/>
                <w:b/>
                <w:bCs/>
                <w:color w:val="FFFFFF" w:themeColor="background1"/>
                <w:sz w:val="16"/>
                <w:szCs w:val="16"/>
                <w:lang w:eastAsia="el-GR"/>
              </w:rPr>
              <w:br/>
            </w:r>
          </w:p>
        </w:tc>
        <w:tc>
          <w:tcPr>
            <w:tcW w:w="2065"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2016</w:t>
            </w:r>
            <w:r w:rsidRPr="00CE5F69">
              <w:rPr>
                <w:rFonts w:ascii="Calibri" w:eastAsia="Times New Roman" w:hAnsi="Calibri" w:cs="Times New Roman"/>
                <w:b/>
                <w:bCs/>
                <w:color w:val="FFFFFF" w:themeColor="background1"/>
                <w:sz w:val="16"/>
                <w:szCs w:val="16"/>
                <w:lang w:eastAsia="el-GR"/>
              </w:rPr>
              <w:br/>
            </w:r>
          </w:p>
        </w:tc>
        <w:tc>
          <w:tcPr>
            <w:tcW w:w="1985"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2017</w:t>
            </w:r>
            <w:r w:rsidRPr="00CE5F69">
              <w:rPr>
                <w:rFonts w:ascii="Calibri" w:eastAsia="Times New Roman" w:hAnsi="Calibri" w:cs="Times New Roman"/>
                <w:b/>
                <w:bCs/>
                <w:color w:val="FFFFFF" w:themeColor="background1"/>
                <w:sz w:val="16"/>
                <w:szCs w:val="16"/>
                <w:lang w:eastAsia="el-GR"/>
              </w:rPr>
              <w:br/>
            </w:r>
          </w:p>
        </w:tc>
        <w:tc>
          <w:tcPr>
            <w:tcW w:w="1984"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2018</w:t>
            </w:r>
            <w:r w:rsidRPr="00CE5F69">
              <w:rPr>
                <w:rFonts w:ascii="Calibri" w:eastAsia="Times New Roman" w:hAnsi="Calibri" w:cs="Times New Roman"/>
                <w:b/>
                <w:bCs/>
                <w:color w:val="FFFFFF" w:themeColor="background1"/>
                <w:sz w:val="16"/>
                <w:szCs w:val="16"/>
                <w:lang w:eastAsia="el-GR"/>
              </w:rPr>
              <w:br/>
            </w:r>
          </w:p>
        </w:tc>
        <w:tc>
          <w:tcPr>
            <w:tcW w:w="2527"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2019</w:t>
            </w:r>
            <w:r w:rsidRPr="00CE5F69">
              <w:rPr>
                <w:rFonts w:ascii="Calibri" w:eastAsia="Times New Roman" w:hAnsi="Calibri" w:cs="Times New Roman"/>
                <w:b/>
                <w:bCs/>
                <w:color w:val="FFFFFF" w:themeColor="background1"/>
                <w:sz w:val="16"/>
                <w:szCs w:val="16"/>
                <w:lang w:eastAsia="el-GR"/>
              </w:rPr>
              <w:br/>
            </w:r>
          </w:p>
        </w:tc>
        <w:tc>
          <w:tcPr>
            <w:tcW w:w="2193"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2020</w:t>
            </w:r>
            <w:r w:rsidRPr="00CE5F69">
              <w:rPr>
                <w:rFonts w:ascii="Calibri" w:eastAsia="Times New Roman" w:hAnsi="Calibri" w:cs="Times New Roman"/>
                <w:b/>
                <w:bCs/>
                <w:color w:val="FFFFFF" w:themeColor="background1"/>
                <w:sz w:val="16"/>
                <w:szCs w:val="16"/>
                <w:lang w:eastAsia="el-GR"/>
              </w:rPr>
              <w:br/>
            </w:r>
          </w:p>
        </w:tc>
        <w:tc>
          <w:tcPr>
            <w:tcW w:w="1093" w:type="dxa"/>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2021</w:t>
            </w:r>
          </w:p>
        </w:tc>
        <w:tc>
          <w:tcPr>
            <w:tcW w:w="992" w:type="dxa"/>
            <w:tcBorders>
              <w:top w:val="single" w:sz="4" w:space="0" w:color="2F5496" w:themeColor="accent5" w:themeShade="BF"/>
              <w:left w:val="single" w:sz="4" w:space="0" w:color="FFFFFF" w:themeColor="background1"/>
              <w:bottom w:val="single" w:sz="4" w:space="0" w:color="FFFFFF" w:themeColor="background1"/>
              <w:right w:val="single" w:sz="12"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2022</w:t>
            </w:r>
          </w:p>
        </w:tc>
        <w:tc>
          <w:tcPr>
            <w:tcW w:w="2529" w:type="dxa"/>
            <w:gridSpan w:val="2"/>
            <w:tcBorders>
              <w:top w:val="single" w:sz="4" w:space="0" w:color="2F5496" w:themeColor="accent5" w:themeShade="BF"/>
              <w:left w:val="single" w:sz="12" w:space="0" w:color="FFFFFF" w:themeColor="background1"/>
              <w:bottom w:val="single" w:sz="4" w:space="0" w:color="FFFFFF" w:themeColor="background1"/>
              <w:right w:val="single" w:sz="4" w:space="0" w:color="2F5496" w:themeColor="accent5" w:themeShade="BF"/>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Σύνολο</w:t>
            </w:r>
            <w:r w:rsidRPr="00CE5F69">
              <w:rPr>
                <w:rFonts w:ascii="Calibri" w:eastAsia="Times New Roman" w:hAnsi="Calibri" w:cs="Times New Roman"/>
                <w:b/>
                <w:bCs/>
                <w:color w:val="FFFFFF" w:themeColor="background1"/>
                <w:sz w:val="16"/>
                <w:szCs w:val="16"/>
                <w:lang w:eastAsia="el-GR"/>
              </w:rPr>
              <w:br/>
            </w:r>
          </w:p>
        </w:tc>
      </w:tr>
      <w:tr w:rsidR="00CE5F69" w:rsidRPr="00E34AEE" w:rsidTr="00335919">
        <w:trPr>
          <w:trHeight w:val="570"/>
          <w:tblHeader/>
        </w:trPr>
        <w:tc>
          <w:tcPr>
            <w:tcW w:w="709" w:type="dxa"/>
            <w:vMerge/>
            <w:tcBorders>
              <w:top w:val="single" w:sz="4" w:space="0" w:color="FFFFFF" w:themeColor="background1"/>
              <w:left w:val="single" w:sz="4" w:space="0" w:color="2F5496" w:themeColor="accent5" w:themeShade="BF"/>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p>
        </w:tc>
        <w:tc>
          <w:tcPr>
            <w:tcW w:w="1450" w:type="dxa"/>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ind w:left="-231" w:firstLine="231"/>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Αποθεματικό επίδοσης</w:t>
            </w:r>
          </w:p>
        </w:tc>
        <w:tc>
          <w:tcPr>
            <w:tcW w:w="13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Αποθεματικό επίδοσης</w:t>
            </w:r>
          </w:p>
        </w:tc>
        <w:tc>
          <w:tcPr>
            <w:tcW w:w="10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Αποθεματικό επίδοσης</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Αποθεματικό επίδοσης</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Αποθεματικό επίδοσης</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Αποθεματικό επίδοσης</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Αποθεματικό επίδοσης</w:t>
            </w:r>
          </w:p>
        </w:tc>
        <w:tc>
          <w:tcPr>
            <w:tcW w:w="1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992"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1386" w:type="dxa"/>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Κύρια κατανομή χρηματοδότησης</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2F5496" w:themeColor="accent5" w:themeShade="BF"/>
            </w:tcBorders>
            <w:shd w:val="clear" w:color="auto" w:fill="2F5496" w:themeFill="accent5" w:themeFillShade="BF"/>
            <w:vAlign w:val="center"/>
            <w:hideMark/>
          </w:tcPr>
          <w:p w:rsidR="00E34AEE" w:rsidRPr="00CE5F69" w:rsidRDefault="00E34AEE"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Αποθεματικό επίδοσης</w:t>
            </w:r>
          </w:p>
        </w:tc>
      </w:tr>
      <w:tr w:rsidR="00335919" w:rsidRPr="00E34AEE" w:rsidTr="00335919">
        <w:trPr>
          <w:trHeight w:val="408"/>
        </w:trPr>
        <w:tc>
          <w:tcPr>
            <w:tcW w:w="709" w:type="dxa"/>
            <w:vMerge w:val="restart"/>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ΕΤΠΑ</w:t>
            </w:r>
          </w:p>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276" w:type="dxa"/>
            <w:tcBorders>
              <w:top w:val="single" w:sz="4" w:space="0" w:color="FFFFFF" w:themeColor="background1"/>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Στις λιγότερο αναπτυγμένες περιφέρειες</w:t>
            </w:r>
          </w:p>
        </w:tc>
        <w:tc>
          <w:tcPr>
            <w:tcW w:w="1450" w:type="dxa"/>
            <w:tcBorders>
              <w:top w:val="single" w:sz="4" w:space="0" w:color="FFFFFF" w:themeColor="background1"/>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7.587.642</w:t>
            </w:r>
          </w:p>
        </w:tc>
        <w:tc>
          <w:tcPr>
            <w:tcW w:w="1109"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495.925</w:t>
            </w:r>
          </w:p>
        </w:tc>
        <w:tc>
          <w:tcPr>
            <w:tcW w:w="1354"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10.149.537</w:t>
            </w:r>
          </w:p>
        </w:tc>
        <w:tc>
          <w:tcPr>
            <w:tcW w:w="1109"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663.368</w:t>
            </w:r>
          </w:p>
        </w:tc>
        <w:tc>
          <w:tcPr>
            <w:tcW w:w="1073"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12.712.389</w:t>
            </w:r>
          </w:p>
        </w:tc>
        <w:tc>
          <w:tcPr>
            <w:tcW w:w="992"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830.875</w:t>
            </w:r>
          </w:p>
        </w:tc>
        <w:tc>
          <w:tcPr>
            <w:tcW w:w="993"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15.275.465</w:t>
            </w:r>
          </w:p>
        </w:tc>
        <w:tc>
          <w:tcPr>
            <w:tcW w:w="992"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998.396</w:t>
            </w:r>
          </w:p>
        </w:tc>
        <w:tc>
          <w:tcPr>
            <w:tcW w:w="992"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29.128.655</w:t>
            </w:r>
          </w:p>
        </w:tc>
        <w:tc>
          <w:tcPr>
            <w:tcW w:w="992"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1.886.561</w:t>
            </w:r>
          </w:p>
        </w:tc>
        <w:tc>
          <w:tcPr>
            <w:tcW w:w="1418"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30.775.116</w:t>
            </w:r>
          </w:p>
        </w:tc>
        <w:tc>
          <w:tcPr>
            <w:tcW w:w="1109"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1.995.571</w:t>
            </w:r>
          </w:p>
        </w:tc>
        <w:tc>
          <w:tcPr>
            <w:tcW w:w="1084"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109"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093"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992" w:type="dxa"/>
            <w:tcBorders>
              <w:top w:val="single" w:sz="4" w:space="0" w:color="FFFFFF" w:themeColor="background1"/>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386" w:type="dxa"/>
            <w:tcBorders>
              <w:top w:val="single" w:sz="4" w:space="0" w:color="FFFFFF" w:themeColor="background1"/>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105.628.804</w:t>
            </w:r>
          </w:p>
        </w:tc>
        <w:tc>
          <w:tcPr>
            <w:tcW w:w="1143"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6.870.696</w:t>
            </w:r>
          </w:p>
        </w:tc>
      </w:tr>
      <w:tr w:rsidR="00335919" w:rsidRPr="00E34AEE" w:rsidTr="00335919">
        <w:trPr>
          <w:trHeight w:val="204"/>
        </w:trPr>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Στις περιφέρειες μετάβασης</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1.694.677</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110.763</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2.266.868</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148.161</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2.839.273</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185.573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3.411.729</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222.989</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6.748.428</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436.845</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7.114.812</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461.105</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24.075.787</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1.565.436</w:t>
            </w:r>
          </w:p>
        </w:tc>
      </w:tr>
      <w:tr w:rsidR="00335919" w:rsidRPr="00E34AEE" w:rsidTr="00CC5782">
        <w:trPr>
          <w:trHeight w:val="420"/>
        </w:trPr>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Στις περισσότερο αναπτυγμένες περιφέρειες</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2.490.948</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162.807</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3.331.993</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217.777</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4.173.352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272.768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5.014.784</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327.764</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10.737.610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694.337</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12.989.545</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839.363</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38.738.232</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2.514.816</w:t>
            </w:r>
          </w:p>
        </w:tc>
      </w:tr>
      <w:tr w:rsidR="00CC5782" w:rsidRPr="00E34AEE" w:rsidTr="00CC5782">
        <w:trPr>
          <w:trHeight w:val="264"/>
        </w:trPr>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hideMark/>
          </w:tcPr>
          <w:p w:rsidR="00CE5F69" w:rsidRPr="00E34AEE" w:rsidRDefault="00CE5F69" w:rsidP="00CE5F69">
            <w:pPr>
              <w:spacing w:after="0" w:line="240" w:lineRule="auto"/>
              <w:jc w:val="center"/>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Σύνολο</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11.773.267</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769.495</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15.748.398</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1.029.306</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19.725.014</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1.289.216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23.701.978</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1.549.149</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46.614.693</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3.017.743</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50.879.473</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3.296.039</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0</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0</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168.442.823</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10.950.948</w:t>
            </w:r>
          </w:p>
        </w:tc>
      </w:tr>
      <w:tr w:rsidR="00335919" w:rsidRPr="00E34AEE" w:rsidTr="00335919">
        <w:trPr>
          <w:trHeight w:val="420"/>
        </w:trPr>
        <w:tc>
          <w:tcPr>
            <w:tcW w:w="70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ΕΚΤ**</w:t>
            </w:r>
          </w:p>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Στις λιγότερο αναπτυγμένες περιφέρειες</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5.034.585</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329.442</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8.824.807</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577.458</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12.720.130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832.352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22.688.672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1.477.595</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26.674.489</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1.738.269</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30.649.077</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1.998.205</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34.613.347</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2.257.463</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141.205.107</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9.210.784</w:t>
            </w:r>
          </w:p>
        </w:tc>
      </w:tr>
      <w:tr w:rsidR="00335919" w:rsidRPr="00E34AEE" w:rsidTr="00335919">
        <w:trPr>
          <w:trHeight w:val="204"/>
        </w:trPr>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Στις περιφέρειες μετάβασης</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1.698.410</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111.137</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2.977.035</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194.805</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4.291.116</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280.793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7.440.039</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483.873</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8.780.369</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571.519</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10.116.825</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658.911</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11.449.715</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746.068</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46.753.509</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3.047.106</w:t>
            </w:r>
          </w:p>
        </w:tc>
      </w:tr>
      <w:tr w:rsidR="00335919" w:rsidRPr="00E34AEE" w:rsidTr="00CC5782">
        <w:trPr>
          <w:trHeight w:val="420"/>
        </w:trPr>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hideMark/>
          </w:tcPr>
          <w:p w:rsidR="00CE5F69" w:rsidRPr="00E34AEE" w:rsidRDefault="00CE5F69"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Στις περισσότερο αναπτυγμένες περιφέρειες</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1.434.933</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93.896</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2.515.203</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164.584</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3.625.428</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237.233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1.977.316</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131.024</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3.023.547</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199.519</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4.064.783</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267.686</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5.101.248</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335.543</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 </w:t>
            </w: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21.742.458</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CE5F69" w:rsidRPr="00E34AEE" w:rsidRDefault="00CE5F69" w:rsidP="00335919">
            <w:pPr>
              <w:spacing w:after="0" w:line="240" w:lineRule="auto"/>
              <w:jc w:val="right"/>
              <w:rPr>
                <w:rFonts w:ascii="Calibri" w:eastAsia="Times New Roman" w:hAnsi="Calibri" w:cs="Times New Roman"/>
                <w:color w:val="000000"/>
                <w:sz w:val="16"/>
                <w:szCs w:val="16"/>
                <w:lang w:eastAsia="el-GR"/>
              </w:rPr>
            </w:pPr>
            <w:r w:rsidRPr="00E34AEE">
              <w:rPr>
                <w:rFonts w:ascii="Calibri" w:eastAsia="Times New Roman" w:hAnsi="Calibri" w:cs="Times New Roman"/>
                <w:color w:val="000000"/>
                <w:sz w:val="16"/>
                <w:szCs w:val="16"/>
                <w:lang w:eastAsia="el-GR"/>
              </w:rPr>
              <w:t>1.429.485</w:t>
            </w:r>
          </w:p>
        </w:tc>
      </w:tr>
      <w:tr w:rsidR="00CC5782" w:rsidRPr="00E34AEE" w:rsidTr="00CC5782">
        <w:trPr>
          <w:trHeight w:val="264"/>
        </w:trPr>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hideMark/>
          </w:tcPr>
          <w:p w:rsidR="00CE5F69" w:rsidRPr="00E34AEE" w:rsidRDefault="00CE5F69" w:rsidP="00CE5F69">
            <w:pPr>
              <w:spacing w:after="0" w:line="240" w:lineRule="auto"/>
              <w:jc w:val="center"/>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Σύνολο</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8.167.928</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534.475</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14.317.045</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936.847</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20.636.674</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1.350.378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32.106.027</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2.092.492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38.478.405</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2.509.307</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44.830.685</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2.924.802</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51.164.310</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3.339.074</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209.701.074</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CE5F69" w:rsidRPr="00E34AEE" w:rsidRDefault="00CE5F69"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13.687.375</w:t>
            </w:r>
          </w:p>
        </w:tc>
      </w:tr>
      <w:tr w:rsidR="00335919" w:rsidRPr="00E34AEE" w:rsidTr="00335919">
        <w:trPr>
          <w:trHeight w:val="828"/>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34AEE" w:rsidRPr="00E34AEE" w:rsidRDefault="00E34AEE"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Ειδική χρηματοδότηση για την ΠΑΝ</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hideMark/>
          </w:tcPr>
          <w:p w:rsidR="00E34AEE" w:rsidRPr="00E34AEE" w:rsidRDefault="00E34AEE"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Άνευ αντικειμένου</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r>
      <w:tr w:rsidR="00335919" w:rsidRPr="00E34AEE" w:rsidTr="00335919">
        <w:trPr>
          <w:trHeight w:val="204"/>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34AEE" w:rsidRPr="00E34AEE" w:rsidRDefault="00E34AEE"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ΤΣ</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hideMark/>
          </w:tcPr>
          <w:p w:rsidR="00E34AEE" w:rsidRPr="00E34AEE" w:rsidRDefault="00E34AEE"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xml:space="preserve">Άνευ αντικειμένου </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r>
      <w:tr w:rsidR="00335919" w:rsidRPr="00E34AEE" w:rsidTr="00335919">
        <w:trPr>
          <w:trHeight w:val="720"/>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34AEE" w:rsidRPr="00E34AEE" w:rsidRDefault="00E34AEE"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ΕΤΠΑ</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hideMark/>
          </w:tcPr>
          <w:p w:rsidR="00E34AEE" w:rsidRPr="00E34AEE" w:rsidRDefault="00E34AEE"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xml:space="preserve">Ειδικές πιστώσεις σε απομακρυσμένες περιφέρειες ή βόρειες αραιοκατοικημένες περιφέρειες </w:t>
            </w:r>
          </w:p>
        </w:tc>
        <w:tc>
          <w:tcPr>
            <w:tcW w:w="145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38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r>
      <w:tr w:rsidR="00335919" w:rsidRPr="00E34AEE" w:rsidTr="00335919">
        <w:trPr>
          <w:trHeight w:val="312"/>
        </w:trPr>
        <w:tc>
          <w:tcPr>
            <w:tcW w:w="709"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F2F2F2" w:themeFill="background1" w:themeFillShade="F2"/>
            <w:hideMark/>
          </w:tcPr>
          <w:p w:rsidR="00E34AEE" w:rsidRPr="00E34AEE" w:rsidRDefault="00E34AEE"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xml:space="preserve">REACT EU </w:t>
            </w:r>
          </w:p>
        </w:tc>
        <w:tc>
          <w:tcPr>
            <w:tcW w:w="1276" w:type="dxa"/>
            <w:tcBorders>
              <w:top w:val="single" w:sz="4" w:space="0" w:color="808080" w:themeColor="background1" w:themeShade="80"/>
              <w:left w:val="single" w:sz="4" w:space="0" w:color="808080" w:themeColor="background1" w:themeShade="80"/>
              <w:bottom w:val="single" w:sz="4" w:space="0" w:color="5B9BD5" w:themeColor="accent1"/>
              <w:right w:val="single" w:sz="12" w:space="0" w:color="808080" w:themeColor="background1" w:themeShade="80"/>
            </w:tcBorders>
            <w:shd w:val="clear" w:color="auto" w:fill="auto"/>
            <w:hideMark/>
          </w:tcPr>
          <w:p w:rsidR="00E34AEE" w:rsidRPr="00E34AEE" w:rsidRDefault="00E34AEE" w:rsidP="00E34AEE">
            <w:pPr>
              <w:spacing w:after="0" w:line="240" w:lineRule="auto"/>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xml:space="preserve">Άνευ αντικειμένου </w:t>
            </w:r>
          </w:p>
        </w:tc>
        <w:tc>
          <w:tcPr>
            <w:tcW w:w="1450" w:type="dxa"/>
            <w:tcBorders>
              <w:top w:val="single" w:sz="4" w:space="0" w:color="808080" w:themeColor="background1" w:themeShade="80"/>
              <w:left w:val="single" w:sz="12"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354"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73"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3"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992"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418"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84"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109"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093"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100.000.000</w:t>
            </w:r>
          </w:p>
        </w:tc>
        <w:tc>
          <w:tcPr>
            <w:tcW w:w="992" w:type="dxa"/>
            <w:tcBorders>
              <w:top w:val="single" w:sz="4" w:space="0" w:color="808080" w:themeColor="background1" w:themeShade="80"/>
              <w:left w:val="single" w:sz="4" w:space="0" w:color="808080" w:themeColor="background1" w:themeShade="80"/>
              <w:bottom w:val="single" w:sz="4" w:space="0" w:color="5B9BD5" w:themeColor="accent1"/>
              <w:right w:val="single" w:sz="12"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c>
          <w:tcPr>
            <w:tcW w:w="1386" w:type="dxa"/>
            <w:tcBorders>
              <w:top w:val="single" w:sz="4" w:space="0" w:color="808080" w:themeColor="background1" w:themeShade="80"/>
              <w:left w:val="single" w:sz="12"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100.000.000</w:t>
            </w:r>
          </w:p>
        </w:tc>
        <w:tc>
          <w:tcPr>
            <w:tcW w:w="1143" w:type="dxa"/>
            <w:tcBorders>
              <w:top w:val="single" w:sz="4" w:space="0" w:color="808080" w:themeColor="background1" w:themeShade="80"/>
              <w:left w:val="single" w:sz="4" w:space="0" w:color="808080" w:themeColor="background1" w:themeShade="80"/>
              <w:bottom w:val="single" w:sz="4" w:space="0" w:color="5B9BD5" w:themeColor="accent1"/>
              <w:right w:val="single" w:sz="4" w:space="0" w:color="808080" w:themeColor="background1" w:themeShade="80"/>
            </w:tcBorders>
            <w:shd w:val="clear" w:color="auto" w:fill="auto"/>
            <w:vAlign w:val="center"/>
            <w:hideMark/>
          </w:tcPr>
          <w:p w:rsidR="00E34AEE" w:rsidRPr="00E34AEE" w:rsidRDefault="00E34AEE" w:rsidP="00335919">
            <w:pPr>
              <w:spacing w:after="0" w:line="240" w:lineRule="auto"/>
              <w:jc w:val="right"/>
              <w:rPr>
                <w:rFonts w:ascii="Calibri" w:eastAsia="Times New Roman" w:hAnsi="Calibri" w:cs="Times New Roman"/>
                <w:b/>
                <w:bCs/>
                <w:color w:val="000000"/>
                <w:sz w:val="16"/>
                <w:szCs w:val="16"/>
                <w:lang w:eastAsia="el-GR"/>
              </w:rPr>
            </w:pPr>
            <w:r w:rsidRPr="00E34AEE">
              <w:rPr>
                <w:rFonts w:ascii="Calibri" w:eastAsia="Times New Roman" w:hAnsi="Calibri" w:cs="Times New Roman"/>
                <w:b/>
                <w:bCs/>
                <w:color w:val="000000"/>
                <w:sz w:val="16"/>
                <w:szCs w:val="16"/>
                <w:lang w:eastAsia="el-GR"/>
              </w:rPr>
              <w:t> </w:t>
            </w:r>
          </w:p>
        </w:tc>
      </w:tr>
      <w:tr w:rsidR="00CE5F69" w:rsidRPr="00E34AEE" w:rsidTr="00335919">
        <w:trPr>
          <w:trHeight w:val="406"/>
        </w:trPr>
        <w:tc>
          <w:tcPr>
            <w:tcW w:w="1985" w:type="dxa"/>
            <w:gridSpan w:val="2"/>
            <w:tcBorders>
              <w:right w:val="single" w:sz="12"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Σύνολο</w:t>
            </w:r>
          </w:p>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p>
        </w:tc>
        <w:tc>
          <w:tcPr>
            <w:tcW w:w="1450" w:type="dxa"/>
            <w:tcBorders>
              <w:left w:val="single" w:sz="12"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19.941.195</w:t>
            </w:r>
          </w:p>
        </w:tc>
        <w:tc>
          <w:tcPr>
            <w:tcW w:w="1109"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1.303.970</w:t>
            </w:r>
          </w:p>
        </w:tc>
        <w:tc>
          <w:tcPr>
            <w:tcW w:w="1354"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30.065.443</w:t>
            </w:r>
          </w:p>
        </w:tc>
        <w:tc>
          <w:tcPr>
            <w:tcW w:w="1109"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1.966.153</w:t>
            </w:r>
          </w:p>
        </w:tc>
        <w:tc>
          <w:tcPr>
            <w:tcW w:w="1073"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40.361.688</w:t>
            </w:r>
          </w:p>
        </w:tc>
        <w:tc>
          <w:tcPr>
            <w:tcW w:w="992"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2.639.594</w:t>
            </w:r>
          </w:p>
        </w:tc>
        <w:tc>
          <w:tcPr>
            <w:tcW w:w="993"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55.808.005</w:t>
            </w:r>
          </w:p>
        </w:tc>
        <w:tc>
          <w:tcPr>
            <w:tcW w:w="992"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3.641.641</w:t>
            </w:r>
          </w:p>
        </w:tc>
        <w:tc>
          <w:tcPr>
            <w:tcW w:w="992"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85.093.098</w:t>
            </w:r>
          </w:p>
        </w:tc>
        <w:tc>
          <w:tcPr>
            <w:tcW w:w="992"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5.527.050</w:t>
            </w:r>
          </w:p>
        </w:tc>
        <w:tc>
          <w:tcPr>
            <w:tcW w:w="1418"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95.710.158</w:t>
            </w:r>
          </w:p>
        </w:tc>
        <w:tc>
          <w:tcPr>
            <w:tcW w:w="1109"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6.220.841</w:t>
            </w:r>
          </w:p>
        </w:tc>
        <w:tc>
          <w:tcPr>
            <w:tcW w:w="1084"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51.164.310</w:t>
            </w:r>
          </w:p>
        </w:tc>
        <w:tc>
          <w:tcPr>
            <w:tcW w:w="1109"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3.339.074</w:t>
            </w:r>
          </w:p>
        </w:tc>
        <w:tc>
          <w:tcPr>
            <w:tcW w:w="1093" w:type="dxa"/>
            <w:tcBorders>
              <w:left w:val="single" w:sz="4"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100.000.000</w:t>
            </w:r>
          </w:p>
        </w:tc>
        <w:tc>
          <w:tcPr>
            <w:tcW w:w="992" w:type="dxa"/>
            <w:tcBorders>
              <w:left w:val="single" w:sz="4" w:space="0" w:color="FFFFFF" w:themeColor="background1"/>
              <w:right w:val="single" w:sz="12"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0</w:t>
            </w:r>
          </w:p>
        </w:tc>
        <w:tc>
          <w:tcPr>
            <w:tcW w:w="1386" w:type="dxa"/>
            <w:tcBorders>
              <w:left w:val="single" w:sz="12" w:space="0" w:color="FFFFFF" w:themeColor="background1"/>
              <w:righ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478.143.897</w:t>
            </w:r>
          </w:p>
        </w:tc>
        <w:tc>
          <w:tcPr>
            <w:tcW w:w="1143" w:type="dxa"/>
            <w:tcBorders>
              <w:left w:val="single" w:sz="4" w:space="0" w:color="FFFFFF" w:themeColor="background1"/>
            </w:tcBorders>
            <w:shd w:val="clear" w:color="auto" w:fill="4472C4" w:themeFill="accent5"/>
            <w:vAlign w:val="center"/>
            <w:hideMark/>
          </w:tcPr>
          <w:p w:rsidR="00CE5F69" w:rsidRPr="00CE5F69" w:rsidRDefault="00CE5F69" w:rsidP="00CE5F69">
            <w:pPr>
              <w:spacing w:after="0" w:line="240" w:lineRule="auto"/>
              <w:jc w:val="center"/>
              <w:rPr>
                <w:rFonts w:ascii="Calibri" w:eastAsia="Times New Roman" w:hAnsi="Calibri" w:cs="Times New Roman"/>
                <w:b/>
                <w:bCs/>
                <w:color w:val="FFFFFF" w:themeColor="background1"/>
                <w:sz w:val="16"/>
                <w:szCs w:val="16"/>
                <w:lang w:eastAsia="el-GR"/>
              </w:rPr>
            </w:pPr>
            <w:r w:rsidRPr="00CE5F69">
              <w:rPr>
                <w:rFonts w:ascii="Calibri" w:eastAsia="Times New Roman" w:hAnsi="Calibri" w:cs="Times New Roman"/>
                <w:b/>
                <w:bCs/>
                <w:color w:val="FFFFFF" w:themeColor="background1"/>
                <w:sz w:val="16"/>
                <w:szCs w:val="16"/>
                <w:lang w:eastAsia="el-GR"/>
              </w:rPr>
              <w:t>24.638.323</w:t>
            </w:r>
          </w:p>
        </w:tc>
      </w:tr>
    </w:tbl>
    <w:p w:rsidR="00E34AEE" w:rsidRDefault="00E34AEE" w:rsidP="00E34AEE"/>
    <w:p w:rsidR="00E34AEE" w:rsidRDefault="00E34AEE" w:rsidP="00E34AEE"/>
    <w:p w:rsidR="00E34AEE" w:rsidRPr="00E34AEE" w:rsidRDefault="00E34AEE" w:rsidP="00E34AEE">
      <w:pPr>
        <w:sectPr w:rsidR="00E34AEE" w:rsidRPr="00E34AEE" w:rsidSect="009E02FA">
          <w:pgSz w:w="23808" w:h="16840" w:orient="landscape" w:code="8"/>
          <w:pgMar w:top="1797" w:right="1440" w:bottom="1797" w:left="1440" w:header="709" w:footer="709" w:gutter="0"/>
          <w:cols w:space="708"/>
          <w:docGrid w:linePitch="360"/>
        </w:sectPr>
      </w:pPr>
    </w:p>
    <w:p w:rsidR="00BF1077" w:rsidRDefault="00BF1077" w:rsidP="00F10AC9">
      <w:pPr>
        <w:jc w:val="both"/>
        <w:rPr>
          <w:b/>
        </w:rPr>
      </w:pPr>
      <w:r>
        <w:rPr>
          <w:b/>
        </w:rPr>
        <w:t>Πίνακας 7</w:t>
      </w:r>
      <w:r w:rsidRPr="00BF1077">
        <w:rPr>
          <w:b/>
        </w:rPr>
        <w:t>. Συνολική χρηματοδοτική συνεισφορά ανά Ταμείο και Εθνική Συγχρημ</w:t>
      </w:r>
      <w:r w:rsidR="00F10AC9">
        <w:rPr>
          <w:b/>
        </w:rPr>
        <w:t>ατοδότηση, με την προτεινόμενη 7</w:t>
      </w:r>
      <w:r w:rsidR="00F10AC9" w:rsidRPr="00F10AC9">
        <w:rPr>
          <w:b/>
        </w:rPr>
        <w:t>η</w:t>
      </w:r>
      <w:r>
        <w:rPr>
          <w:b/>
        </w:rPr>
        <w:t xml:space="preserve"> Αναθεώρηση του ΕΠ ΜΔΤ (ποσά σε </w:t>
      </w:r>
      <w:r w:rsidRPr="00BF1077">
        <w:rPr>
          <w:b/>
        </w:rPr>
        <w:t>Ευρώ)</w:t>
      </w:r>
    </w:p>
    <w:tbl>
      <w:tblPr>
        <w:tblW w:w="20388" w:type="dxa"/>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794"/>
        <w:gridCol w:w="794"/>
        <w:gridCol w:w="1389"/>
        <w:gridCol w:w="1417"/>
        <w:gridCol w:w="1417"/>
        <w:gridCol w:w="1292"/>
        <w:gridCol w:w="1259"/>
        <w:gridCol w:w="1423"/>
        <w:gridCol w:w="1325"/>
        <w:gridCol w:w="1266"/>
        <w:gridCol w:w="1710"/>
        <w:gridCol w:w="1517"/>
        <w:gridCol w:w="1374"/>
        <w:gridCol w:w="1548"/>
        <w:gridCol w:w="1863"/>
      </w:tblGrid>
      <w:tr w:rsidR="00CE5F69" w:rsidRPr="003D0CB4" w:rsidTr="00D158A3">
        <w:trPr>
          <w:trHeight w:val="510"/>
          <w:tblHeader/>
        </w:trPr>
        <w:tc>
          <w:tcPr>
            <w:tcW w:w="794" w:type="dxa"/>
            <w:vMerge w:val="restart"/>
            <w:tcBorders>
              <w:top w:val="single" w:sz="4" w:space="0" w:color="2F5496" w:themeColor="accent5" w:themeShade="BF"/>
              <w:left w:val="single" w:sz="4" w:space="0" w:color="2F5496" w:themeColor="accent5" w:themeShade="BF"/>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ΑΠ</w:t>
            </w:r>
          </w:p>
        </w:tc>
        <w:tc>
          <w:tcPr>
            <w:tcW w:w="794"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Ταμείο</w:t>
            </w:r>
          </w:p>
        </w:tc>
        <w:tc>
          <w:tcPr>
            <w:tcW w:w="1389"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Κατηγορία περιφέρειας</w:t>
            </w:r>
          </w:p>
        </w:tc>
        <w:tc>
          <w:tcPr>
            <w:tcW w:w="1417"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Κοινοτική συνδρομή </w:t>
            </w:r>
          </w:p>
        </w:tc>
        <w:tc>
          <w:tcPr>
            <w:tcW w:w="1417"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Εθνική συμμετοχή </w:t>
            </w:r>
          </w:p>
        </w:tc>
        <w:tc>
          <w:tcPr>
            <w:tcW w:w="2551"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Ενδεικτική κατανομή</w:t>
            </w:r>
          </w:p>
        </w:tc>
        <w:tc>
          <w:tcPr>
            <w:tcW w:w="1423"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Συνολική χρηματοδότηση</w:t>
            </w:r>
          </w:p>
        </w:tc>
        <w:tc>
          <w:tcPr>
            <w:tcW w:w="1325"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Ποσοστό συγχρηματοδότησης </w:t>
            </w:r>
          </w:p>
        </w:tc>
        <w:tc>
          <w:tcPr>
            <w:tcW w:w="1266" w:type="dxa"/>
            <w:vMerge w:val="restart"/>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Συνεισφορά της </w:t>
            </w:r>
            <w:proofErr w:type="spellStart"/>
            <w:r w:rsidRPr="00CE5F69">
              <w:rPr>
                <w:rFonts w:ascii="Calibri" w:eastAsia="Times New Roman" w:hAnsi="Calibri" w:cs="Times New Roman"/>
                <w:b/>
                <w:bCs/>
                <w:color w:val="FFFFFF" w:themeColor="background1"/>
                <w:sz w:val="18"/>
                <w:szCs w:val="18"/>
                <w:lang w:eastAsia="el-GR"/>
              </w:rPr>
              <w:t>ΕΤΕπ</w:t>
            </w:r>
            <w:proofErr w:type="spellEnd"/>
            <w:r w:rsidRPr="00CE5F69">
              <w:rPr>
                <w:rFonts w:ascii="Calibri" w:eastAsia="Times New Roman" w:hAnsi="Calibri" w:cs="Times New Roman"/>
                <w:b/>
                <w:bCs/>
                <w:color w:val="FFFFFF" w:themeColor="background1"/>
                <w:sz w:val="18"/>
                <w:szCs w:val="18"/>
                <w:lang w:eastAsia="el-GR"/>
              </w:rPr>
              <w:t xml:space="preserve"> (Για πληροφοριακούς λόγους) </w:t>
            </w:r>
          </w:p>
        </w:tc>
        <w:tc>
          <w:tcPr>
            <w:tcW w:w="3227"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Κύρια κατανομή (συνολική χρηματοδότηση μείον το αποθεματικό επίδοσης)</w:t>
            </w:r>
          </w:p>
        </w:tc>
        <w:tc>
          <w:tcPr>
            <w:tcW w:w="2922" w:type="dxa"/>
            <w:gridSpan w:val="2"/>
            <w:tcBorders>
              <w:top w:val="single" w:sz="4" w:space="0" w:color="2F5496" w:themeColor="accent5" w:themeShade="BF"/>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Αποθεματικό επίδοσης </w:t>
            </w:r>
          </w:p>
        </w:tc>
        <w:tc>
          <w:tcPr>
            <w:tcW w:w="1863" w:type="dxa"/>
            <w:vMerge w:val="restart"/>
            <w:tcBorders>
              <w:top w:val="single" w:sz="4" w:space="0" w:color="2F5496" w:themeColor="accent5" w:themeShade="BF"/>
              <w:left w:val="single" w:sz="4" w:space="0" w:color="FFFFFF" w:themeColor="background1"/>
              <w:right w:val="single" w:sz="4" w:space="0" w:color="2F5496" w:themeColor="accent5" w:themeShade="BF"/>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Μέρος του αποθεματικού επίδοσης (στήριξη της Ένωσης) προς τη συνολική στήριξη της Ένωσης στον άξονα προτεραιότητας </w:t>
            </w:r>
          </w:p>
        </w:tc>
      </w:tr>
      <w:tr w:rsidR="003D0CB4" w:rsidRPr="003D0CB4" w:rsidTr="00D158A3">
        <w:trPr>
          <w:trHeight w:val="1185"/>
          <w:tblHeader/>
        </w:trPr>
        <w:tc>
          <w:tcPr>
            <w:tcW w:w="794" w:type="dxa"/>
            <w:vMerge/>
            <w:tcBorders>
              <w:top w:val="single" w:sz="4" w:space="0" w:color="FFFFFF" w:themeColor="background1"/>
              <w:bottom w:val="single" w:sz="4" w:space="0" w:color="5B9BD5" w:themeColor="accent1"/>
              <w:right w:val="single" w:sz="4" w:space="0" w:color="FFFFFF" w:themeColor="background1"/>
            </w:tcBorders>
            <w:vAlign w:val="center"/>
            <w:hideMark/>
          </w:tcPr>
          <w:p w:rsidR="003D0CB4" w:rsidRPr="00CE5F69" w:rsidRDefault="003D0CB4" w:rsidP="003D0CB4">
            <w:pPr>
              <w:spacing w:after="0" w:line="240" w:lineRule="auto"/>
              <w:rPr>
                <w:rFonts w:ascii="Calibri" w:eastAsia="Times New Roman" w:hAnsi="Calibri" w:cs="Times New Roman"/>
                <w:b/>
                <w:bCs/>
                <w:color w:val="FFFFFF" w:themeColor="background1"/>
                <w:sz w:val="18"/>
                <w:szCs w:val="18"/>
                <w:lang w:eastAsia="el-GR"/>
              </w:rPr>
            </w:pPr>
          </w:p>
        </w:tc>
        <w:tc>
          <w:tcPr>
            <w:tcW w:w="794" w:type="dxa"/>
            <w:vMerge/>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vAlign w:val="center"/>
            <w:hideMark/>
          </w:tcPr>
          <w:p w:rsidR="003D0CB4" w:rsidRPr="00CE5F69" w:rsidRDefault="003D0CB4" w:rsidP="003D0CB4">
            <w:pPr>
              <w:spacing w:after="0" w:line="240" w:lineRule="auto"/>
              <w:rPr>
                <w:rFonts w:ascii="Calibri" w:eastAsia="Times New Roman" w:hAnsi="Calibri" w:cs="Times New Roman"/>
                <w:b/>
                <w:bCs/>
                <w:color w:val="FFFFFF" w:themeColor="background1"/>
                <w:sz w:val="18"/>
                <w:szCs w:val="18"/>
                <w:lang w:eastAsia="el-GR"/>
              </w:rPr>
            </w:pPr>
          </w:p>
        </w:tc>
        <w:tc>
          <w:tcPr>
            <w:tcW w:w="1389" w:type="dxa"/>
            <w:vMerge/>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vAlign w:val="center"/>
            <w:hideMark/>
          </w:tcPr>
          <w:p w:rsidR="003D0CB4" w:rsidRPr="00CE5F69" w:rsidRDefault="003D0CB4" w:rsidP="003D0CB4">
            <w:pPr>
              <w:spacing w:after="0" w:line="240" w:lineRule="auto"/>
              <w:rPr>
                <w:rFonts w:ascii="Calibri" w:eastAsia="Times New Roman" w:hAnsi="Calibri" w:cs="Times New Roman"/>
                <w:b/>
                <w:bCs/>
                <w:color w:val="FFFFFF" w:themeColor="background1"/>
                <w:sz w:val="18"/>
                <w:szCs w:val="18"/>
                <w:lang w:eastAsia="el-GR"/>
              </w:rPr>
            </w:pPr>
          </w:p>
        </w:tc>
        <w:tc>
          <w:tcPr>
            <w:tcW w:w="1417" w:type="dxa"/>
            <w:vMerge/>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vAlign w:val="center"/>
            <w:hideMark/>
          </w:tcPr>
          <w:p w:rsidR="003D0CB4" w:rsidRPr="00CE5F69" w:rsidRDefault="003D0CB4" w:rsidP="003D0CB4">
            <w:pPr>
              <w:spacing w:after="0" w:line="240" w:lineRule="auto"/>
              <w:rPr>
                <w:rFonts w:ascii="Calibri" w:eastAsia="Times New Roman" w:hAnsi="Calibri" w:cs="Times New Roman"/>
                <w:b/>
                <w:bCs/>
                <w:color w:val="FFFFFF" w:themeColor="background1"/>
                <w:sz w:val="18"/>
                <w:szCs w:val="18"/>
                <w:lang w:eastAsia="el-GR"/>
              </w:rPr>
            </w:pPr>
          </w:p>
        </w:tc>
        <w:tc>
          <w:tcPr>
            <w:tcW w:w="1417" w:type="dxa"/>
            <w:vMerge/>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vAlign w:val="center"/>
            <w:hideMark/>
          </w:tcPr>
          <w:p w:rsidR="003D0CB4" w:rsidRPr="00CE5F69" w:rsidRDefault="003D0CB4" w:rsidP="003D0CB4">
            <w:pPr>
              <w:spacing w:after="0" w:line="240" w:lineRule="auto"/>
              <w:rPr>
                <w:rFonts w:ascii="Calibri" w:eastAsia="Times New Roman" w:hAnsi="Calibri" w:cs="Times New Roman"/>
                <w:b/>
                <w:bCs/>
                <w:color w:val="FFFFFF" w:themeColor="background1"/>
                <w:sz w:val="18"/>
                <w:szCs w:val="18"/>
                <w:lang w:eastAsia="el-GR"/>
              </w:rPr>
            </w:pPr>
          </w:p>
        </w:tc>
        <w:tc>
          <w:tcPr>
            <w:tcW w:w="1292" w:type="dxa"/>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Εθνική δημόσια δαπάνη </w:t>
            </w:r>
          </w:p>
        </w:tc>
        <w:tc>
          <w:tcPr>
            <w:tcW w:w="1259" w:type="dxa"/>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Εθνική ιδιωτική δαπάνη</w:t>
            </w:r>
          </w:p>
        </w:tc>
        <w:tc>
          <w:tcPr>
            <w:tcW w:w="1423" w:type="dxa"/>
            <w:vMerge/>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rPr>
                <w:rFonts w:ascii="Calibri" w:eastAsia="Times New Roman" w:hAnsi="Calibri" w:cs="Times New Roman"/>
                <w:b/>
                <w:bCs/>
                <w:color w:val="FFFFFF" w:themeColor="background1"/>
                <w:sz w:val="18"/>
                <w:szCs w:val="18"/>
                <w:lang w:eastAsia="el-GR"/>
              </w:rPr>
            </w:pPr>
          </w:p>
        </w:tc>
        <w:tc>
          <w:tcPr>
            <w:tcW w:w="1325" w:type="dxa"/>
            <w:vMerge/>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rPr>
                <w:rFonts w:ascii="Calibri" w:eastAsia="Times New Roman" w:hAnsi="Calibri" w:cs="Times New Roman"/>
                <w:b/>
                <w:bCs/>
                <w:color w:val="FFFFFF" w:themeColor="background1"/>
                <w:sz w:val="18"/>
                <w:szCs w:val="18"/>
                <w:lang w:eastAsia="el-GR"/>
              </w:rPr>
            </w:pPr>
          </w:p>
        </w:tc>
        <w:tc>
          <w:tcPr>
            <w:tcW w:w="1266" w:type="dxa"/>
            <w:vMerge/>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rPr>
                <w:rFonts w:ascii="Calibri" w:eastAsia="Times New Roman" w:hAnsi="Calibri" w:cs="Times New Roman"/>
                <w:b/>
                <w:bCs/>
                <w:color w:val="FFFFFF" w:themeColor="background1"/>
                <w:sz w:val="18"/>
                <w:szCs w:val="18"/>
                <w:lang w:eastAsia="el-GR"/>
              </w:rPr>
            </w:pPr>
          </w:p>
        </w:tc>
        <w:tc>
          <w:tcPr>
            <w:tcW w:w="1710" w:type="dxa"/>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Κοινοτική Συνδρομή </w:t>
            </w:r>
          </w:p>
        </w:tc>
        <w:tc>
          <w:tcPr>
            <w:tcW w:w="1517" w:type="dxa"/>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Εθνική συμμετοχή </w:t>
            </w:r>
          </w:p>
        </w:tc>
        <w:tc>
          <w:tcPr>
            <w:tcW w:w="1374" w:type="dxa"/>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2F5496" w:themeFill="accent5" w:themeFillShade="BF"/>
            <w:vAlign w:val="center"/>
            <w:hideMark/>
          </w:tcPr>
          <w:p w:rsidR="003D0CB4" w:rsidRPr="00CE5F69" w:rsidRDefault="003D0CB4" w:rsidP="003D0CB4">
            <w:pPr>
              <w:spacing w:after="0" w:line="240" w:lineRule="auto"/>
              <w:jc w:val="center"/>
              <w:rPr>
                <w:rFonts w:ascii="Calibri" w:eastAsia="Times New Roman" w:hAnsi="Calibri" w:cs="Times New Roman"/>
                <w:b/>
                <w:bCs/>
                <w:color w:val="FFFFFF" w:themeColor="background1"/>
                <w:sz w:val="18"/>
                <w:szCs w:val="18"/>
                <w:lang w:eastAsia="el-GR"/>
              </w:rPr>
            </w:pPr>
            <w:r w:rsidRPr="00CE5F69">
              <w:rPr>
                <w:rFonts w:ascii="Calibri" w:eastAsia="Times New Roman" w:hAnsi="Calibri" w:cs="Times New Roman"/>
                <w:b/>
                <w:bCs/>
                <w:color w:val="FFFFFF" w:themeColor="background1"/>
                <w:sz w:val="18"/>
                <w:szCs w:val="18"/>
                <w:lang w:eastAsia="el-GR"/>
              </w:rPr>
              <w:t xml:space="preserve">Κοινοτική Συνδρομή </w:t>
            </w:r>
          </w:p>
        </w:tc>
        <w:tc>
          <w:tcPr>
            <w:tcW w:w="1548" w:type="dxa"/>
            <w:tcBorders>
              <w:top w:val="single" w:sz="4" w:space="0" w:color="FFFFFF" w:themeColor="background1"/>
              <w:left w:val="single" w:sz="4" w:space="0" w:color="FFFFFF" w:themeColor="background1"/>
              <w:bottom w:val="single" w:sz="4" w:space="0" w:color="5B9BD5" w:themeColor="accent1"/>
              <w:right w:val="single" w:sz="4" w:space="0" w:color="FFFFFF" w:themeColor="background1"/>
            </w:tcBorders>
            <w:shd w:val="clear" w:color="auto" w:fill="2F5496" w:themeFill="accent5" w:themeFillShade="BF"/>
            <w:vAlign w:val="center"/>
            <w:hideMark/>
          </w:tcPr>
          <w:p w:rsidR="003D0CB4" w:rsidRPr="00CE5F69" w:rsidRDefault="006C1B90" w:rsidP="003D0CB4">
            <w:pPr>
              <w:spacing w:after="0" w:line="240" w:lineRule="auto"/>
              <w:jc w:val="center"/>
              <w:rPr>
                <w:rFonts w:ascii="Calibri" w:eastAsia="Times New Roman" w:hAnsi="Calibri" w:cs="Times New Roman"/>
                <w:b/>
                <w:bCs/>
                <w:color w:val="FFFFFF" w:themeColor="background1"/>
                <w:sz w:val="18"/>
                <w:szCs w:val="18"/>
                <w:lang w:eastAsia="el-GR"/>
              </w:rPr>
            </w:pPr>
            <w:hyperlink r:id="rId11" w:anchor="RANGE!_ftn1" w:history="1">
              <w:r w:rsidR="003D0CB4" w:rsidRPr="00CE5F69">
                <w:rPr>
                  <w:rFonts w:ascii="Calibri" w:eastAsia="Times New Roman" w:hAnsi="Calibri" w:cs="Times New Roman"/>
                  <w:b/>
                  <w:bCs/>
                  <w:color w:val="FFFFFF" w:themeColor="background1"/>
                  <w:sz w:val="18"/>
                  <w:szCs w:val="18"/>
                  <w:lang w:eastAsia="el-GR"/>
                </w:rPr>
                <w:t>Εθνική συμμετοχή [1]</w:t>
              </w:r>
            </w:hyperlink>
          </w:p>
        </w:tc>
        <w:tc>
          <w:tcPr>
            <w:tcW w:w="1863" w:type="dxa"/>
            <w:vMerge/>
            <w:tcBorders>
              <w:left w:val="single" w:sz="4" w:space="0" w:color="FFFFFF" w:themeColor="background1"/>
              <w:bottom w:val="single" w:sz="4" w:space="0" w:color="5B9BD5" w:themeColor="accent1"/>
            </w:tcBorders>
            <w:vAlign w:val="center"/>
            <w:hideMark/>
          </w:tcPr>
          <w:p w:rsidR="003D0CB4" w:rsidRPr="003D0CB4" w:rsidRDefault="003D0CB4" w:rsidP="003D0CB4">
            <w:pPr>
              <w:spacing w:after="0" w:line="240" w:lineRule="auto"/>
              <w:rPr>
                <w:rFonts w:ascii="Calibri" w:eastAsia="Times New Roman" w:hAnsi="Calibri" w:cs="Times New Roman"/>
                <w:b/>
                <w:bCs/>
                <w:color w:val="000000"/>
                <w:sz w:val="18"/>
                <w:szCs w:val="18"/>
                <w:lang w:eastAsia="el-GR"/>
              </w:rPr>
            </w:pPr>
          </w:p>
        </w:tc>
      </w:tr>
      <w:tr w:rsidR="00335919" w:rsidRPr="003D0CB4" w:rsidTr="00D158A3">
        <w:trPr>
          <w:trHeight w:val="288"/>
        </w:trPr>
        <w:tc>
          <w:tcPr>
            <w:tcW w:w="794" w:type="dxa"/>
            <w:tcBorders>
              <w:left w:val="single" w:sz="4" w:space="0" w:color="808080" w:themeColor="background1" w:themeShade="80"/>
              <w:bottom w:val="single" w:sz="4" w:space="0" w:color="808080" w:themeColor="background1" w:themeShade="80"/>
              <w:right w:val="single" w:sz="4" w:space="0" w:color="EBF0F9"/>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794" w:type="dxa"/>
            <w:tcBorders>
              <w:left w:val="single" w:sz="4" w:space="0" w:color="EBF0F9"/>
              <w:bottom w:val="single" w:sz="4" w:space="0" w:color="808080" w:themeColor="background1" w:themeShade="80"/>
              <w:right w:val="single" w:sz="4" w:space="0" w:color="EBF0F9"/>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389" w:type="dxa"/>
            <w:tcBorders>
              <w:left w:val="single" w:sz="4" w:space="0" w:color="EBF0F9"/>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1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(a)</w:t>
            </w:r>
          </w:p>
        </w:tc>
        <w:tc>
          <w:tcPr>
            <w:tcW w:w="141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(b) = (c) + (d))</w:t>
            </w:r>
          </w:p>
        </w:tc>
        <w:tc>
          <w:tcPr>
            <w:tcW w:w="129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(c)</w:t>
            </w:r>
          </w:p>
        </w:tc>
        <w:tc>
          <w:tcPr>
            <w:tcW w:w="125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 xml:space="preserve">(d) </w:t>
            </w:r>
          </w:p>
        </w:tc>
        <w:tc>
          <w:tcPr>
            <w:tcW w:w="142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(e) = (a) + (b)</w:t>
            </w:r>
          </w:p>
        </w:tc>
        <w:tc>
          <w:tcPr>
            <w:tcW w:w="1325"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6C1B90" w:rsidP="003D0CB4">
            <w:pPr>
              <w:spacing w:after="0" w:line="240" w:lineRule="auto"/>
              <w:jc w:val="center"/>
              <w:rPr>
                <w:rFonts w:ascii="Calibri" w:eastAsia="Times New Roman" w:hAnsi="Calibri" w:cs="Times New Roman"/>
                <w:color w:val="000000"/>
                <w:sz w:val="18"/>
                <w:szCs w:val="18"/>
                <w:lang w:eastAsia="el-GR"/>
              </w:rPr>
            </w:pPr>
            <w:hyperlink r:id="rId12" w:anchor="E0079#E0079" w:history="1">
              <w:r w:rsidR="003D0CB4" w:rsidRPr="003D0CB4">
                <w:rPr>
                  <w:rFonts w:ascii="Calibri" w:eastAsia="Times New Roman" w:hAnsi="Calibri" w:cs="Times New Roman"/>
                  <w:color w:val="000000"/>
                  <w:sz w:val="18"/>
                  <w:szCs w:val="18"/>
                  <w:lang w:eastAsia="el-GR"/>
                </w:rPr>
                <w:t xml:space="preserve">(f)  </w:t>
              </w:r>
              <w:r w:rsidR="003D0CB4">
                <w:rPr>
                  <w:rFonts w:ascii="Calibri" w:eastAsia="Times New Roman" w:hAnsi="Calibri" w:cs="Times New Roman"/>
                  <w:color w:val="000000"/>
                  <w:sz w:val="18"/>
                  <w:szCs w:val="18"/>
                  <w:lang w:eastAsia="el-GR"/>
                </w:rPr>
                <w:t xml:space="preserve">= (a)/(e) </w:t>
              </w:r>
            </w:hyperlink>
          </w:p>
        </w:tc>
        <w:tc>
          <w:tcPr>
            <w:tcW w:w="1266"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(g)</w:t>
            </w:r>
          </w:p>
        </w:tc>
        <w:tc>
          <w:tcPr>
            <w:tcW w:w="171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(h)=(a)-(j)</w:t>
            </w:r>
          </w:p>
        </w:tc>
        <w:tc>
          <w:tcPr>
            <w:tcW w:w="151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(i) = (b) – (k)</w:t>
            </w:r>
          </w:p>
        </w:tc>
        <w:tc>
          <w:tcPr>
            <w:tcW w:w="137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(j)</w:t>
            </w:r>
          </w:p>
        </w:tc>
        <w:tc>
          <w:tcPr>
            <w:tcW w:w="154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(k)= (b) * ((j)/(a))</w:t>
            </w:r>
          </w:p>
        </w:tc>
        <w:tc>
          <w:tcPr>
            <w:tcW w:w="186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0F9"/>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(l) =(j)/(a) *100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Λιγότερο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89.655.612,00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22.413.903,00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22.413.903,00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112.069.515,00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84.529.237,00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21.132.309,00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5.126.375,00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1.281.594,00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5,72%</w:t>
            </w:r>
          </w:p>
        </w:tc>
      </w:tr>
      <w:tr w:rsidR="00D158A3" w:rsidRPr="003D0CB4" w:rsidTr="00D158A3">
        <w:trPr>
          <w:trHeight w:val="792"/>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23.991.068,00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5.997.767,00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5.997.767,00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29.988.835,00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22.602.537,00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5.650.634,00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1.388.531,00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347.133,00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5,79%</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12.353.964,00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3.088.491,00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3.088.491,00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15.442.455,00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11.645.101,00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2.911.276,00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708.863,00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177.215,00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5,74%</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2</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6.963.306,00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6.963.306,00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6.963.306,00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13.926.612,00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6.560.215,00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6.560.215,00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403.091,00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403.091,00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5,79%</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3</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1.058.259,00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1.058.259,00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1.058.259,00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2.116.518,00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997.690,00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997.690,00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60.569,00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60.569,00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5,72%</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4</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Λιγότερο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110.972.835,00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27.743.209,00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27.743.209,00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138.716.044,00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104.102.139,00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26.025.535,00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6.870.696,00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1.717.674,00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6,19%</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4</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19.617.214,00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4.904.304,00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4.904.304,00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24.521.518,00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18.403.073,00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4.600.769,00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1.214.141,00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303.535,00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6,19%</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4</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37.646.120,00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9.411.530,00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9.411.530,00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47.057.650,00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35.319.571,00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8.829.893,00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2.326.549,00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581.637,00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6,18%</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5</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5.675.919,00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5.675.919,00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5.675.919,00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11.351.838,00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5.324.624,00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5.324.624,00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351.295,00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351.295,00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6,19%</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6</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3.046.334,00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3.046.334,00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3.046.334,00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6.092.668,00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2.858.067,00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2.858.067,00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188.267,00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188.267,00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6,18%</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7</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Λιγότερο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58.927.417,00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14.731.855,00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14.731.855,00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73.659.272,00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54.843.008,00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13.710.753,00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4.084.409,00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1.021.102,00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6,93%</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7</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14.049.926,00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3.512.482,00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3.512.482,00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17.562.408,00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13.076.397,00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3.269.100,00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973.529,00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243.382,00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6,93%</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7</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8.800.210,00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2.200.053,00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2.200.053,00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11.000.263,00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8.189.761,00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2.047.440,00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610.449,00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152.613,00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6,94%</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8</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4.069.204,00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4.069.204,00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4.069.204,00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8.138.408,00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3.787.249,00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3.787.249,00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281.955,00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281.955,00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6,93%</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9</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715.464,00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715.464,00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715.464,00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1.430.928,00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665.860,00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665.860,00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49.604,00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49.604,00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6,93%</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10</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Λιγότερο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1.832.862,00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458.216,00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458.216,00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2.291.078,00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1.832.862,00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458.216,00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10</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563.150,00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140.788,00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140.788,00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703.938,00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563.150,00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140.788,00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10</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223.278,00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55.820,00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55.820,00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279.098,00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223.278,00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55.820,00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11</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163.961,00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163.961,00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163.961,00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327.922,00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163.961,00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163.961,00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12</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20.768,00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20.768,00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20.768,00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41.536,00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20.768,00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20.768,00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13</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Λιγότερο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1.526.665,00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381.667,00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381.667,00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1.908.332,00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1.526.665,00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381.667,00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13</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269.964,00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67.491,00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67.491,00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337.455,00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269.964,00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67.491,00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13</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518.612,00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129.653,00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129.653,00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648.265,00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518.612,00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129.653,00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14</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78.126,00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78.126,00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78.126,00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156.252,00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78.126,00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78.126,00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15</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41.982,00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41.982,00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41.982,00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83.964,00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50%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41.982,00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41.982,00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i/>
                <w:iCs/>
                <w:color w:val="000000"/>
                <w:sz w:val="18"/>
                <w:szCs w:val="18"/>
                <w:lang w:eastAsia="el-GR"/>
              </w:rPr>
            </w:pPr>
            <w:r w:rsidRPr="003D0CB4">
              <w:rPr>
                <w:rFonts w:ascii="Calibri" w:eastAsia="Times New Roman" w:hAnsi="Calibri" w:cs="Times New Roman"/>
                <w:i/>
                <w:iCs/>
                <w:color w:val="000000"/>
                <w:sz w:val="18"/>
                <w:szCs w:val="18"/>
                <w:lang w:eastAsia="el-GR"/>
              </w:rPr>
              <w:t>16</w:t>
            </w:r>
          </w:p>
        </w:tc>
        <w:tc>
          <w:tcPr>
            <w:tcW w:w="794"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xml:space="preserve">REACT EU </w:t>
            </w:r>
          </w:p>
        </w:tc>
        <w:tc>
          <w:tcPr>
            <w:tcW w:w="1389"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xml:space="preserve">Δεν εφαρμόζεται </w:t>
            </w:r>
          </w:p>
        </w:tc>
        <w:tc>
          <w:tcPr>
            <w:tcW w:w="1417"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100.000.000,00</w:t>
            </w:r>
          </w:p>
        </w:tc>
        <w:tc>
          <w:tcPr>
            <w:tcW w:w="1417"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292"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259"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100.000.000,00</w:t>
            </w:r>
          </w:p>
        </w:tc>
        <w:tc>
          <w:tcPr>
            <w:tcW w:w="1325"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100%</w:t>
            </w:r>
          </w:p>
        </w:tc>
        <w:tc>
          <w:tcPr>
            <w:tcW w:w="1266"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100.000.000,00</w:t>
            </w:r>
          </w:p>
        </w:tc>
        <w:tc>
          <w:tcPr>
            <w:tcW w:w="1517"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374"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sz w:val="18"/>
                <w:szCs w:val="18"/>
                <w:lang w:eastAsia="el-GR"/>
              </w:rPr>
            </w:pPr>
            <w:r w:rsidRPr="003D0CB4">
              <w:rPr>
                <w:rFonts w:ascii="Calibri" w:eastAsia="Times New Roman" w:hAnsi="Calibri" w:cs="Times New Roman"/>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color w:val="000000"/>
                <w:sz w:val="18"/>
                <w:szCs w:val="18"/>
                <w:lang w:eastAsia="el-GR"/>
              </w:rPr>
            </w:pPr>
            <w:r w:rsidRPr="003D0CB4">
              <w:rPr>
                <w:rFonts w:ascii="Calibri" w:eastAsia="Times New Roman" w:hAnsi="Calibri" w:cs="Times New Roman"/>
                <w:color w:val="000000"/>
                <w:sz w:val="18"/>
                <w:szCs w:val="18"/>
                <w:lang w:eastAsia="el-GR"/>
              </w:rPr>
              <w:t>0,00%</w:t>
            </w:r>
          </w:p>
        </w:tc>
      </w:tr>
      <w:tr w:rsidR="00335919" w:rsidRPr="003D0CB4" w:rsidTr="00D158A3">
        <w:trPr>
          <w:trHeight w:val="600"/>
        </w:trPr>
        <w:tc>
          <w:tcPr>
            <w:tcW w:w="794"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Σύνολο</w:t>
            </w:r>
          </w:p>
        </w:tc>
        <w:tc>
          <w:tcPr>
            <w:tcW w:w="794"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ΕΤΠΑ</w:t>
            </w:r>
          </w:p>
        </w:tc>
        <w:tc>
          <w:tcPr>
            <w:tcW w:w="1389"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Λιγότερο αναπτυγμένες</w:t>
            </w:r>
          </w:p>
        </w:tc>
        <w:tc>
          <w:tcPr>
            <w:tcW w:w="1417"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112.499.500,00</w:t>
            </w:r>
          </w:p>
        </w:tc>
        <w:tc>
          <w:tcPr>
            <w:tcW w:w="1417"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28.124.876,00</w:t>
            </w:r>
          </w:p>
        </w:tc>
        <w:tc>
          <w:tcPr>
            <w:tcW w:w="1292"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28.124.876,00</w:t>
            </w:r>
          </w:p>
        </w:tc>
        <w:tc>
          <w:tcPr>
            <w:tcW w:w="1259"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423"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140.624.376,00</w:t>
            </w:r>
          </w:p>
        </w:tc>
        <w:tc>
          <w:tcPr>
            <w:tcW w:w="1325"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80%</w:t>
            </w:r>
          </w:p>
        </w:tc>
        <w:tc>
          <w:tcPr>
            <w:tcW w:w="1266"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710"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105.628.804,00</w:t>
            </w:r>
          </w:p>
        </w:tc>
        <w:tc>
          <w:tcPr>
            <w:tcW w:w="1517"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26.407.202,00</w:t>
            </w:r>
          </w:p>
        </w:tc>
        <w:tc>
          <w:tcPr>
            <w:tcW w:w="1374"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6.870.696,00</w:t>
            </w:r>
          </w:p>
        </w:tc>
        <w:tc>
          <w:tcPr>
            <w:tcW w:w="1548"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1.717.674,00</w:t>
            </w:r>
          </w:p>
        </w:tc>
        <w:tc>
          <w:tcPr>
            <w:tcW w:w="1863"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6,11%</w:t>
            </w:r>
          </w:p>
        </w:tc>
      </w:tr>
      <w:tr w:rsidR="00335919"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Σύνολο</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25.641.223,00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10.725.840,00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10.725.840,00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36.367.063,00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71%</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24.075.787,00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10.071.010,00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1.565.436,00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654.830,00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6,11%</w:t>
            </w:r>
          </w:p>
        </w:tc>
      </w:tr>
      <w:tr w:rsidR="00335919" w:rsidRPr="003D0CB4" w:rsidTr="00D158A3">
        <w:trPr>
          <w:trHeight w:val="111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Σύνολο</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41.253.048,00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12.629.499,00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12.629.499,00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53.882.547,00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77%</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38.738.232,00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11.859.595,00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2.514.816,00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769.904,00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6,10%</w:t>
            </w:r>
          </w:p>
        </w:tc>
      </w:tr>
      <w:tr w:rsidR="00335919" w:rsidRPr="003D0CB4" w:rsidTr="00D158A3">
        <w:trPr>
          <w:trHeight w:val="135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Σύνολο</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ΕΤΠΑ</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6"/>
                <w:szCs w:val="16"/>
                <w:lang w:eastAsia="el-GR"/>
              </w:rPr>
            </w:pPr>
            <w:r w:rsidRPr="003D0CB4">
              <w:rPr>
                <w:rFonts w:ascii="Calibri" w:eastAsia="Times New Roman" w:hAnsi="Calibri" w:cs="Times New Roman"/>
                <w:b/>
                <w:bCs/>
                <w:color w:val="000000"/>
                <w:sz w:val="16"/>
                <w:szCs w:val="16"/>
                <w:lang w:eastAsia="el-GR"/>
              </w:rPr>
              <w:t>Ειδική κατανομή για τις απομακρυσμένες περιφέρειες ή τις βορειότερες αραιοκατοικημένες περιφέρειες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Σύνολο</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Λιγότερο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150.415.891,00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37.603.974,00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37.603.974,00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188.019.865,00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80%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141.205.107,00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35.301.278,00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9.210.784,00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2.302.696,00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6,12%</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Σύνολο</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Περιφέρειες σε Μετάβαση</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49.800.615,00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20.847.508,00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20.847.508,00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70.648.123,00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70%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46.753.509,00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19.571.947,00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3.047.106,00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1.275.561,00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6,12%</w:t>
            </w:r>
          </w:p>
        </w:tc>
      </w:tr>
      <w:tr w:rsidR="00335919"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Σύνολο</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ΕΚΤ</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Περισσότερο αναπτυγμένες</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23.171.943,00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7.138.855,00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7.138.855,00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30.310.798,00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76%</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21.742.458,00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6.698.854,00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1.429.485,00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440.001,00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6,17%</w:t>
            </w:r>
          </w:p>
        </w:tc>
      </w:tr>
      <w:tr w:rsidR="00D158A3" w:rsidRPr="003D0CB4" w:rsidTr="00D158A3">
        <w:trPr>
          <w:trHeight w:val="60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Σύνολο</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ΤΣ</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xml:space="preserve">Δεν εφαρμόζεται </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r>
      <w:tr w:rsidR="00335919" w:rsidRPr="003D0CB4" w:rsidTr="00D158A3">
        <w:trPr>
          <w:trHeight w:val="480"/>
        </w:trPr>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Σύνολο</w:t>
            </w:r>
          </w:p>
        </w:tc>
        <w:tc>
          <w:tcPr>
            <w:tcW w:w="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xml:space="preserve">REACT EU </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xml:space="preserve">Δεν εφαρμόζεται </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100.000.000,00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2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2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 </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100.000.000,00</w:t>
            </w:r>
          </w:p>
        </w:tc>
        <w:tc>
          <w:tcPr>
            <w:tcW w:w="1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100%</w:t>
            </w:r>
          </w:p>
        </w:tc>
        <w:tc>
          <w:tcPr>
            <w:tcW w:w="12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100.000.000,00</w:t>
            </w:r>
          </w:p>
        </w:tc>
        <w:tc>
          <w:tcPr>
            <w:tcW w:w="1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c>
          <w:tcPr>
            <w:tcW w:w="1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3D0CB4" w:rsidRPr="003D0CB4" w:rsidRDefault="003D0CB4" w:rsidP="003D0CB4">
            <w:pPr>
              <w:spacing w:after="0" w:line="240" w:lineRule="auto"/>
              <w:jc w:val="center"/>
              <w:rPr>
                <w:rFonts w:ascii="Calibri" w:eastAsia="Times New Roman" w:hAnsi="Calibri" w:cs="Times New Roman"/>
                <w:b/>
                <w:bCs/>
                <w:color w:val="000000"/>
                <w:sz w:val="18"/>
                <w:szCs w:val="18"/>
                <w:lang w:eastAsia="el-GR"/>
              </w:rPr>
            </w:pPr>
            <w:r w:rsidRPr="003D0CB4">
              <w:rPr>
                <w:rFonts w:ascii="Calibri" w:eastAsia="Times New Roman" w:hAnsi="Calibri" w:cs="Times New Roman"/>
                <w:b/>
                <w:bCs/>
                <w:color w:val="000000"/>
                <w:sz w:val="18"/>
                <w:szCs w:val="18"/>
                <w:lang w:eastAsia="el-GR"/>
              </w:rPr>
              <w:t>0,00%</w:t>
            </w:r>
          </w:p>
        </w:tc>
      </w:tr>
    </w:tbl>
    <w:p w:rsidR="00BF1077" w:rsidRDefault="00BF1077" w:rsidP="00F10AC9">
      <w:pPr>
        <w:jc w:val="both"/>
        <w:rPr>
          <w:b/>
        </w:rPr>
      </w:pPr>
    </w:p>
    <w:p w:rsidR="00DF06DB" w:rsidRDefault="00DF06DB">
      <w:pPr>
        <w:rPr>
          <w:b/>
        </w:rPr>
      </w:pPr>
      <w:r>
        <w:rPr>
          <w:b/>
        </w:rPr>
        <w:br w:type="page"/>
      </w:r>
    </w:p>
    <w:p w:rsidR="003D0CB4" w:rsidRDefault="003D0CB4" w:rsidP="00F10AC9">
      <w:pPr>
        <w:autoSpaceDE w:val="0"/>
        <w:autoSpaceDN w:val="0"/>
        <w:adjustRightInd w:val="0"/>
        <w:spacing w:after="0" w:line="240" w:lineRule="auto"/>
        <w:jc w:val="both"/>
        <w:rPr>
          <w:b/>
        </w:rPr>
        <w:sectPr w:rsidR="003D0CB4" w:rsidSect="009E02FA">
          <w:pgSz w:w="23808" w:h="16840" w:orient="landscape" w:code="8"/>
          <w:pgMar w:top="1797" w:right="1440" w:bottom="1797" w:left="1440" w:header="709" w:footer="709" w:gutter="0"/>
          <w:cols w:space="708"/>
          <w:docGrid w:linePitch="360"/>
        </w:sectPr>
      </w:pPr>
    </w:p>
    <w:p w:rsidR="00F10AC9" w:rsidRDefault="00F10AC9" w:rsidP="00F10AC9">
      <w:pPr>
        <w:autoSpaceDE w:val="0"/>
        <w:autoSpaceDN w:val="0"/>
        <w:adjustRightInd w:val="0"/>
        <w:spacing w:after="0" w:line="240" w:lineRule="auto"/>
        <w:jc w:val="both"/>
        <w:rPr>
          <w:b/>
        </w:rPr>
      </w:pPr>
      <w:r>
        <w:rPr>
          <w:b/>
        </w:rPr>
        <w:t>Πίνακας 8</w:t>
      </w:r>
      <w:r w:rsidRPr="00F10AC9">
        <w:rPr>
          <w:b/>
        </w:rPr>
        <w:t xml:space="preserve">. Ανάλυση του σχεδίου χρηματοδότησης ανά άξονα προτεραιότητας, ταμείο, κατηγορία περιφέρειας και θεματικό στόχο, με την προτεινόμενη </w:t>
      </w:r>
      <w:r>
        <w:rPr>
          <w:b/>
        </w:rPr>
        <w:t>7</w:t>
      </w:r>
      <w:r w:rsidRPr="00F10AC9">
        <w:rPr>
          <w:b/>
          <w:vertAlign w:val="superscript"/>
        </w:rPr>
        <w:t>η</w:t>
      </w:r>
      <w:r>
        <w:rPr>
          <w:b/>
        </w:rPr>
        <w:t xml:space="preserve"> </w:t>
      </w:r>
      <w:r w:rsidRPr="00F10AC9">
        <w:rPr>
          <w:b/>
        </w:rPr>
        <w:t>Αναθεώρηση του ΕΠ ΜΔΤ</w:t>
      </w:r>
    </w:p>
    <w:p w:rsidR="00F10AC9" w:rsidRDefault="00F10AC9" w:rsidP="00F10AC9">
      <w:pPr>
        <w:jc w:val="both"/>
        <w:rPr>
          <w:b/>
        </w:rPr>
      </w:pPr>
    </w:p>
    <w:tbl>
      <w:tblPr>
        <w:tblStyle w:val="5-41"/>
        <w:tblW w:w="10259" w:type="dxa"/>
        <w:tblInd w:w="-998"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Look w:val="04A0" w:firstRow="1" w:lastRow="0" w:firstColumn="1" w:lastColumn="0" w:noHBand="0" w:noVBand="1"/>
      </w:tblPr>
      <w:tblGrid>
        <w:gridCol w:w="1537"/>
        <w:gridCol w:w="1166"/>
        <w:gridCol w:w="1331"/>
        <w:gridCol w:w="1607"/>
        <w:gridCol w:w="1435"/>
        <w:gridCol w:w="1419"/>
        <w:gridCol w:w="1764"/>
      </w:tblGrid>
      <w:tr w:rsidR="00CE5F69" w:rsidRPr="00DF06DB" w:rsidTr="00335919">
        <w:trPr>
          <w:cnfStyle w:val="100000000000" w:firstRow="1" w:lastRow="0" w:firstColumn="0" w:lastColumn="0" w:oddVBand="0" w:evenVBand="0" w:oddHBand="0" w:evenHBand="0" w:firstRowFirstColumn="0" w:firstRowLastColumn="0" w:lastRowFirstColumn="0" w:lastRowLastColumn="0"/>
          <w:trHeight w:val="492"/>
          <w:tblHeader/>
        </w:trPr>
        <w:tc>
          <w:tcPr>
            <w:cnfStyle w:val="001000000000" w:firstRow="0" w:lastRow="0" w:firstColumn="1" w:lastColumn="0" w:oddVBand="0" w:evenVBand="0" w:oddHBand="0" w:evenHBand="0" w:firstRowFirstColumn="0" w:firstRowLastColumn="0" w:lastRowFirstColumn="0" w:lastRowLastColumn="0"/>
            <w:tcW w:w="1537" w:type="dxa"/>
            <w:tcBorders>
              <w:top w:val="single" w:sz="8" w:space="0" w:color="2F5496" w:themeColor="accent5" w:themeShade="BF"/>
              <w:left w:val="single" w:sz="8" w:space="0" w:color="2F5496" w:themeColor="accent5" w:themeShade="BF"/>
              <w:bottom w:val="single" w:sz="8" w:space="0" w:color="FFFFFF" w:themeColor="background1"/>
              <w:right w:val="single" w:sz="8" w:space="0" w:color="FFFFFF" w:themeColor="background1"/>
            </w:tcBorders>
            <w:shd w:val="clear" w:color="auto" w:fill="2F5496" w:themeFill="accent5" w:themeFillShade="BF"/>
            <w:vAlign w:val="center"/>
            <w:hideMark/>
          </w:tcPr>
          <w:p w:rsidR="008649AB" w:rsidRPr="00DF06DB" w:rsidRDefault="008649AB" w:rsidP="00CE5F69">
            <w:pPr>
              <w:jc w:val="center"/>
              <w:rPr>
                <w:rFonts w:eastAsia="Times New Roman" w:cs="Times New Roman"/>
                <w:sz w:val="18"/>
                <w:szCs w:val="16"/>
                <w:lang w:eastAsia="el-GR"/>
              </w:rPr>
            </w:pPr>
            <w:r w:rsidRPr="00DF06DB">
              <w:rPr>
                <w:rFonts w:eastAsia="Times New Roman" w:cs="Times New Roman"/>
                <w:sz w:val="18"/>
                <w:szCs w:val="16"/>
                <w:lang w:eastAsia="el-GR"/>
              </w:rPr>
              <w:t>Άξονας προτεραιότητας</w:t>
            </w:r>
          </w:p>
        </w:tc>
        <w:tc>
          <w:tcPr>
            <w:tcW w:w="1166" w:type="dxa"/>
            <w:tcBorders>
              <w:top w:val="single" w:sz="8" w:space="0" w:color="2F5496" w:themeColor="accent5" w:themeShade="BF"/>
              <w:left w:val="single" w:sz="8" w:space="0" w:color="FFFFFF" w:themeColor="background1"/>
              <w:bottom w:val="single" w:sz="8" w:space="0" w:color="FFFFFF" w:themeColor="background1"/>
              <w:right w:val="single" w:sz="8" w:space="0" w:color="FFFFFF" w:themeColor="background1"/>
            </w:tcBorders>
            <w:shd w:val="clear" w:color="auto" w:fill="2F5496" w:themeFill="accent5" w:themeFillShade="BF"/>
            <w:vAlign w:val="center"/>
            <w:hideMark/>
          </w:tcPr>
          <w:p w:rsidR="008649AB" w:rsidRPr="00DF06DB" w:rsidRDefault="008649AB" w:rsidP="00CE5F6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6"/>
                <w:lang w:eastAsia="el-GR"/>
              </w:rPr>
            </w:pPr>
            <w:r w:rsidRPr="00DF06DB">
              <w:rPr>
                <w:rFonts w:eastAsia="Times New Roman" w:cs="Times New Roman"/>
                <w:sz w:val="18"/>
                <w:szCs w:val="16"/>
                <w:lang w:eastAsia="el-GR"/>
              </w:rPr>
              <w:t>Ταμείο</w:t>
            </w:r>
          </w:p>
        </w:tc>
        <w:tc>
          <w:tcPr>
            <w:tcW w:w="1331" w:type="dxa"/>
            <w:tcBorders>
              <w:top w:val="single" w:sz="8" w:space="0" w:color="2F5496" w:themeColor="accent5" w:themeShade="BF"/>
              <w:left w:val="single" w:sz="8" w:space="0" w:color="FFFFFF" w:themeColor="background1"/>
              <w:bottom w:val="single" w:sz="8" w:space="0" w:color="FFFFFF" w:themeColor="background1"/>
              <w:right w:val="single" w:sz="8" w:space="0" w:color="FFFFFF" w:themeColor="background1"/>
            </w:tcBorders>
            <w:shd w:val="clear" w:color="auto" w:fill="2F5496" w:themeFill="accent5" w:themeFillShade="BF"/>
            <w:vAlign w:val="center"/>
            <w:hideMark/>
          </w:tcPr>
          <w:p w:rsidR="008649AB" w:rsidRPr="00DF06DB" w:rsidRDefault="008649AB" w:rsidP="00CE5F6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6"/>
                <w:lang w:eastAsia="el-GR"/>
              </w:rPr>
            </w:pPr>
            <w:r w:rsidRPr="00DF06DB">
              <w:rPr>
                <w:rFonts w:eastAsia="Times New Roman" w:cs="Times New Roman"/>
                <w:sz w:val="18"/>
                <w:szCs w:val="16"/>
                <w:lang w:eastAsia="el-GR"/>
              </w:rPr>
              <w:t>Κατηγορία περιφερειών</w:t>
            </w:r>
          </w:p>
        </w:tc>
        <w:tc>
          <w:tcPr>
            <w:tcW w:w="1607" w:type="dxa"/>
            <w:tcBorders>
              <w:top w:val="single" w:sz="8" w:space="0" w:color="2F5496" w:themeColor="accent5" w:themeShade="BF"/>
              <w:left w:val="single" w:sz="8" w:space="0" w:color="FFFFFF" w:themeColor="background1"/>
              <w:bottom w:val="single" w:sz="8" w:space="0" w:color="FFFFFF" w:themeColor="background1"/>
              <w:right w:val="single" w:sz="8" w:space="0" w:color="FFFFFF" w:themeColor="background1"/>
            </w:tcBorders>
            <w:shd w:val="clear" w:color="auto" w:fill="2F5496" w:themeFill="accent5" w:themeFillShade="BF"/>
            <w:vAlign w:val="center"/>
            <w:hideMark/>
          </w:tcPr>
          <w:p w:rsidR="008649AB" w:rsidRPr="00DF06DB" w:rsidRDefault="008649AB" w:rsidP="00CE5F6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6"/>
                <w:lang w:eastAsia="el-GR"/>
              </w:rPr>
            </w:pPr>
            <w:r w:rsidRPr="00DF06DB">
              <w:rPr>
                <w:rFonts w:eastAsia="Times New Roman" w:cs="Times New Roman"/>
                <w:sz w:val="18"/>
                <w:szCs w:val="16"/>
                <w:lang w:eastAsia="el-GR"/>
              </w:rPr>
              <w:t>Θεματικός Στόχος</w:t>
            </w:r>
          </w:p>
        </w:tc>
        <w:tc>
          <w:tcPr>
            <w:tcW w:w="1435" w:type="dxa"/>
            <w:tcBorders>
              <w:top w:val="single" w:sz="8" w:space="0" w:color="2F5496" w:themeColor="accent5" w:themeShade="BF"/>
              <w:left w:val="single" w:sz="8" w:space="0" w:color="FFFFFF" w:themeColor="background1"/>
              <w:bottom w:val="single" w:sz="8" w:space="0" w:color="FFFFFF" w:themeColor="background1"/>
              <w:right w:val="single" w:sz="8" w:space="0" w:color="FFFFFF" w:themeColor="background1"/>
            </w:tcBorders>
            <w:shd w:val="clear" w:color="auto" w:fill="2F5496" w:themeFill="accent5" w:themeFillShade="BF"/>
            <w:vAlign w:val="center"/>
            <w:hideMark/>
          </w:tcPr>
          <w:p w:rsidR="008649AB" w:rsidRPr="00DF06DB" w:rsidRDefault="008649AB" w:rsidP="00CE5F6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6"/>
                <w:lang w:eastAsia="el-GR"/>
              </w:rPr>
            </w:pPr>
            <w:r w:rsidRPr="00DF06DB">
              <w:rPr>
                <w:rFonts w:eastAsia="Times New Roman" w:cs="Times New Roman"/>
                <w:sz w:val="18"/>
                <w:szCs w:val="16"/>
                <w:lang w:eastAsia="el-GR"/>
              </w:rPr>
              <w:t>Κοινοτική Συνδρομή</w:t>
            </w:r>
          </w:p>
        </w:tc>
        <w:tc>
          <w:tcPr>
            <w:tcW w:w="1419" w:type="dxa"/>
            <w:tcBorders>
              <w:top w:val="single" w:sz="8" w:space="0" w:color="2F5496" w:themeColor="accent5" w:themeShade="BF"/>
              <w:left w:val="single" w:sz="8" w:space="0" w:color="FFFFFF" w:themeColor="background1"/>
              <w:bottom w:val="single" w:sz="8" w:space="0" w:color="FFFFFF" w:themeColor="background1"/>
              <w:right w:val="single" w:sz="8" w:space="0" w:color="FFFFFF" w:themeColor="background1"/>
            </w:tcBorders>
            <w:shd w:val="clear" w:color="auto" w:fill="2F5496" w:themeFill="accent5" w:themeFillShade="BF"/>
            <w:vAlign w:val="center"/>
            <w:hideMark/>
          </w:tcPr>
          <w:p w:rsidR="008649AB" w:rsidRPr="00DF06DB" w:rsidRDefault="008649AB" w:rsidP="00CE5F6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6"/>
                <w:lang w:eastAsia="el-GR"/>
              </w:rPr>
            </w:pPr>
            <w:r w:rsidRPr="00DF06DB">
              <w:rPr>
                <w:rFonts w:eastAsia="Times New Roman" w:cs="Times New Roman"/>
                <w:sz w:val="18"/>
                <w:szCs w:val="16"/>
                <w:lang w:eastAsia="el-GR"/>
              </w:rPr>
              <w:t>Εθνική συμμετοχή</w:t>
            </w:r>
          </w:p>
        </w:tc>
        <w:tc>
          <w:tcPr>
            <w:tcW w:w="1764" w:type="dxa"/>
            <w:tcBorders>
              <w:top w:val="single" w:sz="8" w:space="0" w:color="2F5496" w:themeColor="accent5" w:themeShade="BF"/>
              <w:left w:val="single" w:sz="8" w:space="0" w:color="FFFFFF" w:themeColor="background1"/>
              <w:bottom w:val="single" w:sz="8" w:space="0" w:color="FFFFFF" w:themeColor="background1"/>
              <w:right w:val="single" w:sz="8" w:space="0" w:color="2F5496" w:themeColor="accent5" w:themeShade="BF"/>
            </w:tcBorders>
            <w:shd w:val="clear" w:color="auto" w:fill="2F5496" w:themeFill="accent5" w:themeFillShade="BF"/>
            <w:vAlign w:val="center"/>
            <w:hideMark/>
          </w:tcPr>
          <w:p w:rsidR="008649AB" w:rsidRPr="00DF06DB" w:rsidRDefault="008649AB" w:rsidP="00CE5F6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6"/>
                <w:lang w:eastAsia="el-GR"/>
              </w:rPr>
            </w:pPr>
            <w:r w:rsidRPr="00DF06DB">
              <w:rPr>
                <w:rFonts w:eastAsia="Times New Roman" w:cs="Times New Roman"/>
                <w:sz w:val="18"/>
                <w:szCs w:val="16"/>
                <w:lang w:eastAsia="el-GR"/>
              </w:rPr>
              <w:t>Συνολική χρηματοδότηση</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w:t>
            </w:r>
          </w:p>
        </w:tc>
        <w:tc>
          <w:tcPr>
            <w:tcW w:w="1166"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Λιγότερο Αναπτυγμένες</w:t>
            </w:r>
          </w:p>
        </w:tc>
        <w:tc>
          <w:tcPr>
            <w:tcW w:w="1607"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52.381.752,00</w:t>
            </w:r>
          </w:p>
        </w:tc>
        <w:tc>
          <w:tcPr>
            <w:tcW w:w="1419"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13.095.438,00</w:t>
            </w:r>
          </w:p>
        </w:tc>
        <w:tc>
          <w:tcPr>
            <w:tcW w:w="1764" w:type="dxa"/>
            <w:tcBorders>
              <w:top w:val="single" w:sz="8"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65.477.190,00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14.016.923,00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3.504.231,00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17.521.154,00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7.217.860,00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1.804.465,00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9.022.325,00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2</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4.068.335,00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4.068.335,00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8.136.670,00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3</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618.298,00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618.298,00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1.236.596,00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Λιγότερο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9</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37.273.860,00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9.318.465,00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46.592.325,00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9</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9.974.145,00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2.493.536,00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12.467.681,00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9</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5.136.104,00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1.284.026,00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6.420.130,00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2</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9</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2.894.971,00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2.894.971,00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5.789.942,00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3</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9</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439.961,00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439.961,00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879.922,00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4</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Λιγότερο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2</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110.972.835,00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27.743.209,00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138.716.044,00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4</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2</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19.617.214,00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4.904.304,00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24.521.518,00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4</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2</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37.646.120,00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9.411.530,00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47.057.650,00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5</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2</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5.675.919,00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5.675.919,00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11.351.838,00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6</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2</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3.046.334,00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3.046.334,00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6.092.668,00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7</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Λιγότερο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58.927.417,00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14.731.855,00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73.659.272,00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7</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14.049.926,00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3.512.482,00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17.562.408,00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7</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8.800.210,00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2.200.053,00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11.000.263,00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8</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4.069.204,00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4.069.204,00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8.138.408,00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9</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11</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715.464,00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715.464,00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1.430.928,00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10</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Λιγότερο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1.832.862,00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458.216,00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2.291.078,00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10</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563.150,00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140.788,00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703.938,00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10</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223.278,00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55.820,00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279.098,00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11</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163.961,00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163.961,00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327.922,00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12</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ΕΚΤ</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20.768,00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20.768,00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41.536,00</w:t>
            </w:r>
          </w:p>
        </w:tc>
      </w:tr>
      <w:tr w:rsidR="00CC7CC2" w:rsidRPr="00DF06DB" w:rsidTr="00335919">
        <w:trPr>
          <w:trHeight w:val="492"/>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13</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Λιγότερο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1.526.665,00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381.667,00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1.908.332,00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13</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269.964,00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67.491,00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337.455,00</w:t>
            </w:r>
          </w:p>
        </w:tc>
      </w:tr>
      <w:tr w:rsidR="00CC7CC2" w:rsidRPr="00DF06DB" w:rsidTr="00335919">
        <w:trPr>
          <w:trHeight w:val="480"/>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13</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518.612,00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129.653,00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648.265,00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14</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Περιφέρειες σε Μετάβαση</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78.126,00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78.126,00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156.252,00</w:t>
            </w:r>
          </w:p>
        </w:tc>
      </w:tr>
      <w:tr w:rsidR="00CC7CC2" w:rsidRPr="00DF06DB" w:rsidTr="00335919">
        <w:trPr>
          <w:trHeight w:val="480"/>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15</w:t>
            </w:r>
          </w:p>
        </w:tc>
        <w:tc>
          <w:tcPr>
            <w:tcW w:w="1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ΕΤΠΑ</w:t>
            </w:r>
          </w:p>
        </w:tc>
        <w:tc>
          <w:tcPr>
            <w:tcW w:w="13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Περισσότερο αναπτυγμένες</w:t>
            </w:r>
          </w:p>
        </w:tc>
        <w:tc>
          <w:tcPr>
            <w:tcW w:w="16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Τεχνική Βοήθεια</w:t>
            </w:r>
          </w:p>
        </w:tc>
        <w:tc>
          <w:tcPr>
            <w:tcW w:w="14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41.982,00</w:t>
            </w:r>
          </w:p>
        </w:tc>
        <w:tc>
          <w:tcPr>
            <w:tcW w:w="1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41.982,00</w:t>
            </w:r>
          </w:p>
        </w:tc>
        <w:tc>
          <w:tcPr>
            <w:tcW w:w="1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8649AB" w:rsidRPr="00DF06DB" w:rsidRDefault="008649AB" w:rsidP="00FD686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83.964,00</w:t>
            </w:r>
          </w:p>
        </w:tc>
      </w:tr>
      <w:tr w:rsidR="00CC7CC2" w:rsidRPr="00DF06DB" w:rsidTr="0033591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37"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F2F2F2" w:themeFill="background1" w:themeFillShade="F2"/>
            <w:hideMark/>
          </w:tcPr>
          <w:p w:rsidR="008649AB" w:rsidRPr="00DF06DB" w:rsidRDefault="008649AB" w:rsidP="00FD6865">
            <w:pPr>
              <w:jc w:val="center"/>
              <w:rPr>
                <w:rFonts w:eastAsia="Times New Roman" w:cs="Times New Roman"/>
                <w:color w:val="000000"/>
                <w:sz w:val="16"/>
                <w:szCs w:val="16"/>
                <w:lang w:eastAsia="el-GR"/>
              </w:rPr>
            </w:pPr>
            <w:r w:rsidRPr="00DF06DB">
              <w:rPr>
                <w:rFonts w:eastAsia="Times New Roman" w:cs="Times New Roman"/>
                <w:color w:val="000000"/>
                <w:sz w:val="16"/>
                <w:szCs w:val="16"/>
                <w:lang w:eastAsia="el-GR"/>
              </w:rPr>
              <w:t>Άξονας προτεραιότητας 16</w:t>
            </w:r>
          </w:p>
        </w:tc>
        <w:tc>
          <w:tcPr>
            <w:tcW w:w="1166"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 xml:space="preserve">REACT EU </w:t>
            </w:r>
          </w:p>
        </w:tc>
        <w:tc>
          <w:tcPr>
            <w:tcW w:w="1331"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 xml:space="preserve">Δεν εφαρμόζεται </w:t>
            </w:r>
          </w:p>
        </w:tc>
        <w:tc>
          <w:tcPr>
            <w:tcW w:w="1607"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Θεματικός Στόχος 13</w:t>
            </w:r>
          </w:p>
        </w:tc>
        <w:tc>
          <w:tcPr>
            <w:tcW w:w="1435"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100.000.000,00</w:t>
            </w:r>
          </w:p>
        </w:tc>
        <w:tc>
          <w:tcPr>
            <w:tcW w:w="1419"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0,00</w:t>
            </w:r>
          </w:p>
        </w:tc>
        <w:tc>
          <w:tcPr>
            <w:tcW w:w="1764" w:type="dxa"/>
            <w:tcBorders>
              <w:top w:val="single" w:sz="4" w:space="0" w:color="808080" w:themeColor="background1" w:themeShade="80"/>
              <w:left w:val="single" w:sz="4" w:space="0" w:color="808080" w:themeColor="background1" w:themeShade="80"/>
              <w:bottom w:val="single" w:sz="8" w:space="0" w:color="FFFFFF" w:themeColor="background1"/>
              <w:right w:val="single" w:sz="4" w:space="0" w:color="808080" w:themeColor="background1" w:themeShade="80"/>
            </w:tcBorders>
            <w:shd w:val="clear" w:color="auto" w:fill="auto"/>
            <w:hideMark/>
          </w:tcPr>
          <w:p w:rsidR="008649AB" w:rsidRPr="00DF06DB" w:rsidRDefault="008649AB" w:rsidP="00FD686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l-GR"/>
              </w:rPr>
            </w:pPr>
            <w:r w:rsidRPr="00DF06DB">
              <w:rPr>
                <w:rFonts w:eastAsia="Times New Roman" w:cs="Times New Roman"/>
                <w:color w:val="000000"/>
                <w:sz w:val="16"/>
                <w:szCs w:val="16"/>
                <w:lang w:eastAsia="el-GR"/>
              </w:rPr>
              <w:t>100.000.000,00</w:t>
            </w:r>
          </w:p>
        </w:tc>
      </w:tr>
      <w:tr w:rsidR="00D5438B" w:rsidRPr="00DF06DB" w:rsidTr="00335919">
        <w:trPr>
          <w:trHeight w:val="288"/>
        </w:trPr>
        <w:tc>
          <w:tcPr>
            <w:cnfStyle w:val="001000000000" w:firstRow="0" w:lastRow="0" w:firstColumn="1" w:lastColumn="0" w:oddVBand="0" w:evenVBand="0" w:oddHBand="0" w:evenHBand="0" w:firstRowFirstColumn="0" w:firstRowLastColumn="0" w:lastRowFirstColumn="0" w:lastRowLastColumn="0"/>
            <w:tcW w:w="5641" w:type="dxa"/>
            <w:gridSpan w:val="4"/>
            <w:tcBorders>
              <w:top w:val="single" w:sz="8" w:space="0" w:color="FFFFFF" w:themeColor="background1"/>
              <w:left w:val="single" w:sz="4" w:space="0" w:color="4472C4"/>
              <w:bottom w:val="single" w:sz="8" w:space="0" w:color="5B9BD5" w:themeColor="accent1"/>
              <w:right w:val="single" w:sz="8" w:space="0" w:color="FFFFFF" w:themeColor="background1"/>
            </w:tcBorders>
            <w:shd w:val="clear" w:color="auto" w:fill="4472C4" w:themeFill="accent5"/>
            <w:vAlign w:val="center"/>
            <w:hideMark/>
          </w:tcPr>
          <w:p w:rsidR="00D5438B" w:rsidRPr="003666C2" w:rsidRDefault="00D5438B" w:rsidP="00D5438B">
            <w:pPr>
              <w:rPr>
                <w:rFonts w:eastAsia="Times New Roman" w:cs="Times New Roman"/>
                <w:b w:val="0"/>
                <w:bCs w:val="0"/>
                <w:sz w:val="16"/>
                <w:szCs w:val="16"/>
                <w:lang w:eastAsia="el-GR"/>
              </w:rPr>
            </w:pPr>
            <w:r w:rsidRPr="003666C2">
              <w:rPr>
                <w:rFonts w:eastAsia="Times New Roman" w:cs="Times New Roman"/>
                <w:sz w:val="16"/>
                <w:szCs w:val="16"/>
                <w:lang w:eastAsia="el-GR"/>
              </w:rPr>
              <w:t>ΣΥΝΟΛΟ</w:t>
            </w:r>
          </w:p>
        </w:tc>
        <w:tc>
          <w:tcPr>
            <w:tcW w:w="1435" w:type="dxa"/>
            <w:tcBorders>
              <w:top w:val="single" w:sz="8" w:space="0" w:color="FFFFFF" w:themeColor="background1"/>
              <w:left w:val="single" w:sz="8" w:space="0" w:color="FFFFFF" w:themeColor="background1"/>
              <w:bottom w:val="single" w:sz="8" w:space="0" w:color="5B9BD5" w:themeColor="accent1"/>
              <w:right w:val="single" w:sz="8" w:space="0" w:color="FFFFFF" w:themeColor="background1"/>
            </w:tcBorders>
            <w:shd w:val="clear" w:color="auto" w:fill="4472C4" w:themeFill="accent5"/>
            <w:vAlign w:val="center"/>
            <w:hideMark/>
          </w:tcPr>
          <w:p w:rsidR="00D5438B" w:rsidRPr="003666C2" w:rsidRDefault="00D5438B" w:rsidP="003666C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16"/>
                <w:szCs w:val="16"/>
                <w:lang w:eastAsia="el-GR"/>
              </w:rPr>
            </w:pPr>
            <w:r w:rsidRPr="003666C2">
              <w:rPr>
                <w:rFonts w:eastAsia="Times New Roman" w:cs="Times New Roman"/>
                <w:b/>
                <w:bCs/>
                <w:color w:val="FFFFFF" w:themeColor="background1"/>
                <w:sz w:val="16"/>
                <w:szCs w:val="16"/>
                <w:lang w:eastAsia="el-GR"/>
              </w:rPr>
              <w:t>502.782.220,00</w:t>
            </w:r>
          </w:p>
        </w:tc>
        <w:tc>
          <w:tcPr>
            <w:tcW w:w="1419" w:type="dxa"/>
            <w:tcBorders>
              <w:top w:val="single" w:sz="8" w:space="0" w:color="FFFFFF" w:themeColor="background1"/>
              <w:left w:val="single" w:sz="8" w:space="0" w:color="FFFFFF" w:themeColor="background1"/>
              <w:bottom w:val="single" w:sz="8" w:space="0" w:color="5B9BD5" w:themeColor="accent1"/>
              <w:right w:val="single" w:sz="8" w:space="0" w:color="FFFFFF" w:themeColor="background1"/>
            </w:tcBorders>
            <w:shd w:val="clear" w:color="auto" w:fill="4472C4" w:themeFill="accent5"/>
            <w:vAlign w:val="center"/>
            <w:hideMark/>
          </w:tcPr>
          <w:p w:rsidR="00D5438B" w:rsidRPr="003666C2" w:rsidRDefault="00D5438B" w:rsidP="003666C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16"/>
                <w:szCs w:val="16"/>
                <w:lang w:eastAsia="el-GR"/>
              </w:rPr>
            </w:pPr>
            <w:r w:rsidRPr="003666C2">
              <w:rPr>
                <w:rFonts w:eastAsia="Times New Roman" w:cs="Times New Roman"/>
                <w:b/>
                <w:bCs/>
                <w:color w:val="FFFFFF" w:themeColor="background1"/>
                <w:sz w:val="16"/>
                <w:szCs w:val="16"/>
                <w:lang w:eastAsia="el-GR"/>
              </w:rPr>
              <w:t>117.070.552,00</w:t>
            </w:r>
          </w:p>
        </w:tc>
        <w:tc>
          <w:tcPr>
            <w:tcW w:w="1764" w:type="dxa"/>
            <w:tcBorders>
              <w:top w:val="single" w:sz="8" w:space="0" w:color="FFFFFF" w:themeColor="background1"/>
              <w:left w:val="single" w:sz="8" w:space="0" w:color="FFFFFF" w:themeColor="background1"/>
              <w:bottom w:val="single" w:sz="8" w:space="0" w:color="5B9BD5" w:themeColor="accent1"/>
              <w:right w:val="single" w:sz="4" w:space="0" w:color="4472C4"/>
            </w:tcBorders>
            <w:shd w:val="clear" w:color="auto" w:fill="4472C4" w:themeFill="accent5"/>
            <w:vAlign w:val="center"/>
            <w:hideMark/>
          </w:tcPr>
          <w:p w:rsidR="00D5438B" w:rsidRPr="003666C2" w:rsidRDefault="00D5438B" w:rsidP="003666C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16"/>
                <w:szCs w:val="16"/>
                <w:lang w:eastAsia="el-GR"/>
              </w:rPr>
            </w:pPr>
            <w:r w:rsidRPr="003666C2">
              <w:rPr>
                <w:rFonts w:eastAsia="Times New Roman" w:cs="Times New Roman"/>
                <w:b/>
                <w:bCs/>
                <w:color w:val="FFFFFF" w:themeColor="background1"/>
                <w:sz w:val="16"/>
                <w:szCs w:val="16"/>
                <w:lang w:eastAsia="el-GR"/>
              </w:rPr>
              <w:t>619.852.772,00</w:t>
            </w:r>
          </w:p>
        </w:tc>
      </w:tr>
    </w:tbl>
    <w:p w:rsidR="00DF06DB" w:rsidRDefault="00DF06DB" w:rsidP="00F10AC9">
      <w:pPr>
        <w:jc w:val="both"/>
        <w:rPr>
          <w:b/>
        </w:rPr>
      </w:pPr>
    </w:p>
    <w:p w:rsidR="00F10AC9" w:rsidRPr="00F10AC9" w:rsidRDefault="00F10AC9" w:rsidP="00F10AC9"/>
    <w:p w:rsidR="00F10AC9" w:rsidRPr="00F10AC9" w:rsidRDefault="00F10AC9" w:rsidP="00F10AC9">
      <w:pPr>
        <w:rPr>
          <w:color w:val="000000" w:themeColor="text1"/>
        </w:rPr>
      </w:pPr>
    </w:p>
    <w:p w:rsidR="00692361" w:rsidRDefault="00692361">
      <w:pPr>
        <w:rPr>
          <w:b/>
        </w:rPr>
      </w:pPr>
      <w:r>
        <w:rPr>
          <w:b/>
        </w:rPr>
        <w:br w:type="page"/>
      </w:r>
    </w:p>
    <w:p w:rsidR="008F4EE9" w:rsidRDefault="008F4EE9" w:rsidP="00F10AC9">
      <w:pPr>
        <w:rPr>
          <w:b/>
        </w:rPr>
        <w:sectPr w:rsidR="008F4EE9" w:rsidSect="009E02FA">
          <w:pgSz w:w="11907" w:h="16840" w:code="9"/>
          <w:pgMar w:top="1440" w:right="1797" w:bottom="1440" w:left="1797" w:header="709" w:footer="709" w:gutter="0"/>
          <w:cols w:space="708"/>
          <w:docGrid w:linePitch="360"/>
        </w:sectPr>
      </w:pPr>
    </w:p>
    <w:p w:rsidR="00F10AC9" w:rsidRPr="005F0C0D" w:rsidRDefault="00F10AC9" w:rsidP="005F0C0D">
      <w:pPr>
        <w:pStyle w:val="2"/>
        <w:numPr>
          <w:ilvl w:val="0"/>
          <w:numId w:val="0"/>
        </w:numPr>
      </w:pPr>
      <w:bookmarkStart w:id="20" w:name="_Toc146297535"/>
      <w:r w:rsidRPr="005F0C0D">
        <w:t>4. Πλαίσιο Επιδόσεων του ΕΠ ΜΔΤ</w:t>
      </w:r>
      <w:bookmarkEnd w:id="20"/>
    </w:p>
    <w:p w:rsidR="00F10AC9" w:rsidRDefault="00F10AC9" w:rsidP="00F10AC9">
      <w:pPr>
        <w:jc w:val="both"/>
      </w:pPr>
      <w:r>
        <w:t>Με βάση τις προτεινόμενες τροποποιήσεις στο πλαίσιο της 7</w:t>
      </w:r>
      <w:r w:rsidRPr="00F10AC9">
        <w:rPr>
          <w:vertAlign w:val="superscript"/>
        </w:rPr>
        <w:t>ης</w:t>
      </w:r>
      <w:r>
        <w:t xml:space="preserve"> Αναθεώρησης του Προγράμματος, το Πλαίσιο Επιδόσεων διαμορφώνεται ως ακολούθως:</w:t>
      </w:r>
    </w:p>
    <w:p w:rsidR="008B40B0" w:rsidRDefault="00F10AC9" w:rsidP="00F10AC9">
      <w:pPr>
        <w:jc w:val="both"/>
        <w:rPr>
          <w:b/>
        </w:rPr>
      </w:pPr>
      <w:r w:rsidRPr="00F10AC9">
        <w:rPr>
          <w:b/>
        </w:rPr>
        <w:t>Πίνακας 9. Πλαίσιο Επιδόσεων ΕΠ ΜΔΤ – Αποτύπωση μεριδίου Π/Υ ανά Άξονα Προτεραιότητας και Κατηγορία Περιφερειών (ποσά σε Δημόσια Δαπάνη)</w:t>
      </w:r>
      <w:r w:rsidR="008F4EE9">
        <w:rPr>
          <w:rStyle w:val="a7"/>
          <w:b/>
        </w:rPr>
        <w:footnoteReference w:id="2"/>
      </w:r>
    </w:p>
    <w:tbl>
      <w:tblPr>
        <w:tblW w:w="1545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30"/>
        <w:gridCol w:w="2454"/>
        <w:gridCol w:w="1731"/>
        <w:gridCol w:w="2541"/>
        <w:gridCol w:w="1307"/>
        <w:gridCol w:w="1732"/>
        <w:gridCol w:w="1279"/>
      </w:tblGrid>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bookmarkStart w:id="21" w:name="RANGE!A1:L67"/>
            <w:r w:rsidRPr="00481C0F">
              <w:rPr>
                <w:rFonts w:eastAsia="Times New Roman" w:cs="Times New Roman"/>
                <w:b/>
                <w:bCs/>
                <w:color w:val="000000"/>
                <w:sz w:val="16"/>
                <w:szCs w:val="16"/>
                <w:lang w:eastAsia="el-GR"/>
              </w:rPr>
              <w:t>Άξονας Προτεραιότητας/Κατηγορία Περιφέρειας</w:t>
            </w:r>
            <w:bookmarkEnd w:id="21"/>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π/υ Α.Π.</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Κατηγορία Παρέμβασης (Κ.Π.)</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π/υ Κ.Π. - ΝΕΟ</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Δείκτης/ Βασικό Στάδιο Υλοποίησης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Τιμή Στόχος - ΝΕΟ</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π/υ ΚΠ που αντιστοιχεί στο δείκτη - ΝΕΟ</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Μερίδιο στον ΑΠ (%)</w:t>
            </w:r>
          </w:p>
        </w:tc>
      </w:tr>
      <w:tr w:rsidR="00481C0F" w:rsidRPr="00481C0F" w:rsidTr="00574CF1">
        <w:trPr>
          <w:trHeight w:val="577"/>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(α)</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(β)</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(γ)</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(ε)</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(η) = (ζ)/(β)</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T4618. Αριθμός έργων κωδικοποίησης θεσμικού και νομοθετικού πλαισίου</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7,75</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1.227.020,00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1,09%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65.477.190,00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T4620. Αριθμός έργων απλοποίησης εσωτερικών διαδικασιών φορέων του δημοσίου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29,06</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21.795.750,00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19,45%</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T4621. Αριθμός έργων απλοποίησης διαδικασιών  και προτυποποίησης υπηρεσιών προς τους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19,37</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13.561.800,00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12,10%</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112. Ενίσχυση της πρόσβασης σε οικονομικά προσιτές, βιώσιμες και υψηλής ποιότητας υπηρεσίες, συμπεριλαμβανομένης της υγειονομικής περίθαλψης και των κοινωνικών υπηρεσιών κοινής ωφέλειας</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46.592.325,00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CV30. Κόστος των δράσεων ΕΚΤ για την αντιμετώπιση των συνεπειών της πανδημίας COVID-19</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46.592.325</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46.592.325</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41,57%</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1. Διοικητική και οργανωτική μεταρρύθμιση για την αύξηση της αποδοτικότητας και αποτελεσματικότητας του Δημοσίου Τομέα - ΛΑΠ</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112.069.515</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83.176.895,00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74,22%</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T4618. Αριθμός έργων κωδικοποίησης θεσμικού και νομοθετικού πλαισίου</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2,07</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328.320,00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1,09%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17.521.154,00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T4620. Αριθμός έργων απλοποίησης εσωτερικών διαδικασιών φορέων του δημοσίου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7,78</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5.832.000,00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19,45%</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T4621. Αριθμός έργων απλοποίησης διαδικασιών  και προτυποποίησης υπηρεσιών προς τους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5,18</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3.628.800,00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12,10%</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112. Ενίσχυση της πρόσβασης σε οικονομικά προσιτές, βιώσιμες και υψηλής ποιότητας υπηρεσίες, συμπεριλαμβανομένης της υγειονομικής περίθαλψης και των κοινωνικών υπηρεσιών κοινής ωφέλειας</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12.467.681,00</w:t>
            </w:r>
          </w:p>
        </w:tc>
        <w:tc>
          <w:tcPr>
            <w:tcW w:w="2541" w:type="dxa"/>
            <w:shd w:val="clear" w:color="auto" w:fill="EBF0F9"/>
            <w:noWrap/>
            <w:vAlign w:val="center"/>
            <w:hideMark/>
          </w:tcPr>
          <w:p w:rsidR="00481C0F" w:rsidRPr="00481C0F" w:rsidRDefault="0086718C" w:rsidP="00481C0F">
            <w:pPr>
              <w:spacing w:after="0" w:line="240" w:lineRule="auto"/>
              <w:jc w:val="center"/>
              <w:rPr>
                <w:rFonts w:eastAsia="Times New Roman" w:cs="Times New Roman"/>
                <w:color w:val="000000"/>
                <w:sz w:val="16"/>
                <w:szCs w:val="16"/>
                <w:lang w:eastAsia="el-GR"/>
              </w:rPr>
            </w:pPr>
            <w:r w:rsidRPr="0086718C">
              <w:rPr>
                <w:rFonts w:eastAsia="Times New Roman" w:cs="Times New Roman"/>
                <w:color w:val="000000"/>
                <w:sz w:val="16"/>
                <w:szCs w:val="16"/>
                <w:lang w:eastAsia="el-GR"/>
              </w:rPr>
              <w:t>CV30. Κόστος των δράσεων ΕΚΤ για την αντιμετώπιση των συνεπειών της πανδημίας COVID-19</w:t>
            </w:r>
            <w:r w:rsidR="00481C0F" w:rsidRPr="00481C0F">
              <w:rPr>
                <w:rFonts w:eastAsia="Times New Roman" w:cs="Times New Roman"/>
                <w:color w:val="000000"/>
                <w:sz w:val="16"/>
                <w:szCs w:val="16"/>
                <w:lang w:eastAsia="el-GR"/>
              </w:rPr>
              <w:t xml:space="preserve">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12.467.681,00</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12.467.681</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41,574%</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1. Διοικητική και οργανωτική μεταρρύθμιση για την αύξηση της αποδοτικότητας και αποτελεσματικότητας του Δημοσίου Τομέα - MET</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29.988.835</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22.256.801,00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74,22%</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T4618. Αριθμός έργων κωδικοποίησης θεσμικού και νομοθετικού πλαισίου</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1,07</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169.100,00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1,095%</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9.022.325,00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T4620. Αριθμός έργων απλοποίησης εσωτερικών διαδικασιών φορέων του δημοσίου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4,01</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3.003.750,00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19,45%</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T4621. Αριθμός έργων απλοποίησης διαδικασιών  και προτυποποίησης υπηρεσιών προς τους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2,67</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1.869.000,00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12,10%</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112. Ενίσχυση της πρόσβασης σε οικονομικά προσιτές, βιώσιμες και υψηλής ποιότητας υπηρεσίες, συμπεριλαμβανομένης της υγειονομικής περίθαλψης και των κοινωνικών υπηρεσιών κοινής ωφέλειας</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6.420.130,00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CV30. Κόστος των δράσεων ΕΚΤ για την αντιμετώπιση των συνεπειών της πανδημίας COVID-19</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6.420.130</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6.420.130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41,57%</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1. Διοικητική και οργανωτική μεταρρύθμιση για την αύξηση της αποδοτικότητας και αποτελεσματικότητας του Δημοσίου Τομέα - ΠΑΠ</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15.442.455</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11.461.980,00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74,22%</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T4618. Αριθμός έργων κωδικοποίησης θεσμικού και νομοθετικού πλαισίου</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0,96</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152.380,00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1,09%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8.136.670,00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T4620. Αριθμός έργων απλοποίησης εσωτερικών διαδικασιών φορέων του δημοσίου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3,61</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2.706.750,00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19,44%</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T4621. Αριθμός έργων απλοποίησης διαδικασιών  και προτυποποίησης υπηρεσιών προς τους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2,41</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1.684.200,00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12,09%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112. Ενίσχυση της πρόσβασης σε οικονομικά προσιτές, βιώσιμες και υψηλής ποιότητας υπηρεσίες, συμπεριλαμβανομένης της υγειονομικής περίθαλψης και των κοινωνικών υπηρεσιών κοινής ωφέλειας</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5.789.942,00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CV30. Κόστος των δράσεων ΕΚΤ για την αντιμετώπιση των συνεπειών της πανδημίας COVID-19</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5.789.942</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5.789.942</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41,57%</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2. Διοικητική και οργανωτική μεταρρύθμιση για την αύξηση της αποδοτικότητας και αποτελεσματικότητας του Δημοσίου Τομέα στην ΣΤΕΡΕΑ ΕΛΛΑΔΑ</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13.926.612</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10.333.272,00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74,20%</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T4618. Αριθμός έργων κωδικοποίησης θεσμικού και νομοθετικού πλαισίου</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0,15</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23.180,00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1,10%</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1.236.596,00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T4620. Αριθμός έργων απλοποίησης εσωτερικών διαδικασιών φορέων του δημοσίου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0,55</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411.750,00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19,45%</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T4621. Αριθμός έργων απλοποίησης διαδικασιών  και προτυποποίησης υπηρεσιών προς τους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0,37</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256.200,00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12,10%</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112. Ενίσχυση της πρόσβασης σε οικονομικά προσιτές, βιώσιμες και υψηλής ποιότητας υπηρεσίες, συμπεριλαμβανομένης της υγειονομικής περίθαλψης και των κοινωνικών υπηρεσιών κοινής ωφέλειας</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879.922,00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CV30. Κόστος των δράσεων ΕΚΤ για την αντιμετώπιση των συνεπειών της πανδημίας COVID-19</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879.922</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879.922</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41,57%</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3. Διοικητική και οργανωτική μεταρρύθμιση για την αύξηση της αποδοτικότητας και αποτελεσματικότητας του Δημοσίου Τομέα στο ΝΟΤΙΟ ΑΙΓΑΙΟ</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2.116.518</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1.571.052,00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74,23%</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96 Θεσμική ικανότητα της δημόσιας διοίκησης και των δημόσιων υπηρεσιών ως προς την εφαρμογή του ΕΤΠΑ ή ενεργειών που στηρίζουν πρωτοβουλίες του ΕΚΤ για ανάπτυξη θεσμικής ικανότητας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138.716.044,00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T4627. Αριθμός έργων δημιουργίας ή αναβάθμισης συστημάτων ΤΠΕ για την υποστήριξη οριζόντιων λειτουργιών των δημόσιων φορέων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12,18</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78.269.227,00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56,42%</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T4628. Αριθμός έργων ενίσχυσης της </w:t>
            </w:r>
            <w:proofErr w:type="spellStart"/>
            <w:r w:rsidRPr="00481C0F">
              <w:rPr>
                <w:rFonts w:eastAsia="Times New Roman" w:cs="Times New Roman"/>
                <w:color w:val="000000"/>
                <w:sz w:val="16"/>
                <w:szCs w:val="16"/>
                <w:lang w:eastAsia="el-GR"/>
              </w:rPr>
              <w:t>διαλειτουργικότητας</w:t>
            </w:r>
            <w:proofErr w:type="spellEnd"/>
            <w:r w:rsidRPr="00481C0F">
              <w:rPr>
                <w:rFonts w:eastAsia="Times New Roman" w:cs="Times New Roman"/>
                <w:color w:val="000000"/>
                <w:sz w:val="16"/>
                <w:szCs w:val="16"/>
                <w:lang w:eastAsia="el-GR"/>
              </w:rPr>
              <w:t xml:space="preserve"> μητρώων και υπηρεσιών του Δημόσιου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6,71</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3.685.049,00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2,66%</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T4656 (πρώην T4630). Αριθμός έργων ανάπτυξης ή αναβάθμισης βασικών υπηρεσιών δημόσιας διοίκησης που παρέχονται πλήρως ηλεκτρονικά</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2,44</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4.872.792,00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3,51%</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T4632. Αριθμός έργων ΤΠΕ που υποστηρίζουν την αναβάθμιση της λειτουργίας τομέων προτεραιότητας του ΕΠ για την παροχή υπηρεσιών προς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12,79</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30.089.492,00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21,69%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4. Ενίσχυση της Ηλεκτρονικής Διακυβέρνησης - ΛΑΠ</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138.716.044</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116.916.560,00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84,28%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96 Θεσμική ικανότητα της δημόσιας διοίκησης και των δημόσιων υπηρεσιών ως προς την εφαρμογή του ΕΤΠΑ ή ενεργειών που στηρίζουν πρωτοβουλίες του ΕΚΤ για ανάπτυξη θεσμικής ικανότητας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24.521.518,00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T4627. Αριθμός έργων δημιουργίας ή αναβάθμισης συστημάτων ΤΠΕ για την υποστήριξη οριζόντιων λειτουργιών των δημόσιων φορέων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2,15</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13.836.036,00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56,42%</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T4628. Αριθμός έργων ενίσχυσης της </w:t>
            </w:r>
            <w:proofErr w:type="spellStart"/>
            <w:r w:rsidRPr="00481C0F">
              <w:rPr>
                <w:rFonts w:eastAsia="Times New Roman" w:cs="Times New Roman"/>
                <w:color w:val="000000"/>
                <w:sz w:val="16"/>
                <w:szCs w:val="16"/>
                <w:lang w:eastAsia="el-GR"/>
              </w:rPr>
              <w:t>διαλειτουργικότητας</w:t>
            </w:r>
            <w:proofErr w:type="spellEnd"/>
            <w:r w:rsidRPr="00481C0F">
              <w:rPr>
                <w:rFonts w:eastAsia="Times New Roman" w:cs="Times New Roman"/>
                <w:color w:val="000000"/>
                <w:sz w:val="16"/>
                <w:szCs w:val="16"/>
                <w:lang w:eastAsia="el-GR"/>
              </w:rPr>
              <w:t xml:space="preserve"> μητρώων και υπηρεσιών του Δημόσιου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1,18</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651.425,00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2,66%</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T4656 (πρώην T4630). Αριθμός έργων ανάπτυξης ή αναβάθμισης βασικών υπηρεσιών δημόσιας διοίκησης που παρέχονται πλήρως ηλεκτρονικά</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0,43</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861.388,00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3,51%</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T4632. Αριθμός έργων ΤΠΕ που υποστηρίζουν την αναβάθμιση της λειτουργίας τομέων προτεραιότητας του ΕΠ για την παροχή υπηρεσιών προς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2,26</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5.319.068,00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21,69%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4. Ενίσχυση της Ηλεκτρονικής Διακυβέρνησης - ΜΕΤ</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24.521.518</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20.667.917,00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84,28%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96 Θεσμική ικανότητα της δημόσιας διοίκησης και των δημόσιων υπηρεσιών ως προς την εφαρμογή του ΕΤΠΑ ή ενεργειών που στηρίζουν πρωτοβουλίες του ΕΚΤ για ανάπτυξη θεσμικής ικανότητας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47.057.650,00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T4627. Αριθμός έργων δημιουργίας ή αναβάθμισης συστημάτων ΤΠΕ για την υποστήριξη οριζόντιων λειτουργιών των δημόσιων φορέων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4,13</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26.551.838,00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56,42%</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T4628. Αριθμός έργων ενίσχυσης της </w:t>
            </w:r>
            <w:proofErr w:type="spellStart"/>
            <w:r w:rsidRPr="00481C0F">
              <w:rPr>
                <w:rFonts w:eastAsia="Times New Roman" w:cs="Times New Roman"/>
                <w:color w:val="000000"/>
                <w:sz w:val="16"/>
                <w:szCs w:val="16"/>
                <w:lang w:eastAsia="el-GR"/>
              </w:rPr>
              <w:t>διαλειτουργικότητας</w:t>
            </w:r>
            <w:proofErr w:type="spellEnd"/>
            <w:r w:rsidRPr="00481C0F">
              <w:rPr>
                <w:rFonts w:eastAsia="Times New Roman" w:cs="Times New Roman"/>
                <w:color w:val="000000"/>
                <w:sz w:val="16"/>
                <w:szCs w:val="16"/>
                <w:lang w:eastAsia="el-GR"/>
              </w:rPr>
              <w:t xml:space="preserve"> μητρώων και υπηρεσιών του Δημόσιου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2,27</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1.250.106,00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2,66%</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T4656 (πρώην T4630). Αριθμός έργων ανάπτυξης ή αναβάθμισης βασικών υπηρεσιών δημόσιας διοίκησης που παρέχονται πλήρως ηλεκτρονικά</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0,83</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1.653.033,00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3,51%</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T4632. Αριθμός έργων ΤΠΕ που υποστηρίζουν την αναβάθμιση της λειτουργίας τομέων προτεραιότητας του ΕΠ για την παροχή υπηρεσιών προς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4,34</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10.207.477,00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21,69%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4. Ενίσχυση της Ηλεκτρονικής Διακυβέρνησης - ΠΑΠ</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47.057.650</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39.662.454,00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84,28%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96 Θεσμική ικανότητα της δημόσιας διοίκησης και των δημόσιων υπηρεσιών ως προς την εφαρμογή του ΕΤΠΑ ή ενεργειών που στηρίζουν πρωτοβουλίες του ΕΚΤ για ανάπτυξη θεσμικής ικανότητας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11.351.838,00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T4627. Αριθμός έργων δημιουργίας ή αναβάθμισης συστημάτων ΤΠΕ για την υποστήριξη οριζόντιων λειτουργιών των δημόσιων φορέων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6.405.168,00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56,42%</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T4628. Αριθμός έργων ενίσχυσης της </w:t>
            </w:r>
            <w:proofErr w:type="spellStart"/>
            <w:r w:rsidRPr="00481C0F">
              <w:rPr>
                <w:rFonts w:eastAsia="Times New Roman" w:cs="Times New Roman"/>
                <w:color w:val="000000"/>
                <w:sz w:val="16"/>
                <w:szCs w:val="16"/>
                <w:lang w:eastAsia="el-GR"/>
              </w:rPr>
              <w:t>διαλειτουργικότητας</w:t>
            </w:r>
            <w:proofErr w:type="spellEnd"/>
            <w:r w:rsidRPr="00481C0F">
              <w:rPr>
                <w:rFonts w:eastAsia="Times New Roman" w:cs="Times New Roman"/>
                <w:color w:val="000000"/>
                <w:sz w:val="16"/>
                <w:szCs w:val="16"/>
                <w:lang w:eastAsia="el-GR"/>
              </w:rPr>
              <w:t xml:space="preserve"> μητρώων και υπηρεσιών του Δημόσιου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0,55</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301.566,00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2,66%</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T4656 (πρώην T4630). Αριθμός έργων ανάπτυξης ή αναβάθμισης βασικών υπηρεσιών δημόσιας διοίκησης που παρέχονται πλήρως ηλεκτρονικά</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0,2</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398.765,00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3,51%</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T4632. Αριθμός έργων ΤΠΕ που υποστηρίζουν την αναβάθμιση της λειτουργίας τομέων προτεραιότητας του ΕΠ για την παροχή υπηρεσιών προς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1,05</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2.462.376,00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21,69%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5. Ενίσχυση της Ηλεκτρονικής Διακυβέρνησης στη ΣΤΕΡΕΑ ΕΛΛΑΔΑ</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11.351.838</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9.567.875,00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84,28%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96 Θεσμική ικανότητα της δημόσιας διοίκησης και των δημόσιων υπηρεσιών ως προς την εφαρμογή του ΕΤΠΑ ή ενεργειών που στηρίζουν πρωτοβουλίες του ΕΚΤ για ανάπτυξη θεσμικής ικανότητας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6.092.668,00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T4627. Αριθμός έργων δημιουργίας ή αναβάθμισης συστημάτων ΤΠΕ για την υποστήριξη οριζόντιων λειτουργιών των δημόσιων φορέων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0,54</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3.437.731,00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56,42%</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T4628. Αριθμός έργων ενίσχυσης της </w:t>
            </w:r>
            <w:proofErr w:type="spellStart"/>
            <w:r w:rsidRPr="00481C0F">
              <w:rPr>
                <w:rFonts w:eastAsia="Times New Roman" w:cs="Times New Roman"/>
                <w:color w:val="000000"/>
                <w:sz w:val="16"/>
                <w:szCs w:val="16"/>
                <w:lang w:eastAsia="el-GR"/>
              </w:rPr>
              <w:t>διαλειτουργικότητας</w:t>
            </w:r>
            <w:proofErr w:type="spellEnd"/>
            <w:r w:rsidRPr="00481C0F">
              <w:rPr>
                <w:rFonts w:eastAsia="Times New Roman" w:cs="Times New Roman"/>
                <w:color w:val="000000"/>
                <w:sz w:val="16"/>
                <w:szCs w:val="16"/>
                <w:lang w:eastAsia="el-GR"/>
              </w:rPr>
              <w:t xml:space="preserve"> μητρώων και υπηρεσιών του Δημόσιου Τομέα</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0,29</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161.854,00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2,66%</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T4656 (πρώην T4630). Αριθμός έργων ανάπτυξης ή αναβάθμισης βασικών υπηρεσιών δημόσιας διοίκησης που παρέχονται πλήρως ηλεκτρονικά</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0,1</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214.022,00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3,51%</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T4632. Αριθμός έργων ΤΠΕ που υποστηρίζουν την αναβάθμιση της λειτουργίας τομέων προτεραιότητας του ΕΠ για την παροχή υπηρεσιών προς πολίτες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0,56</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1.321.587,00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21,69%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6. Ενίσχυση της Ηλεκτρονικής Διακυβέρνησης στο ΝΟΤΙΟ ΑΙΓΑΙΟ</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6.092.668</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5.135.194,00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84,28%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73.659.272,00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T4635. Αριθμός δημοσίων υπαλλήλων που συμμετέχουν σε προγράμματα κατάρτισης για την ανάπτυξη δεξιοτήτων/διοικητικών ικανοτήτων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154.426</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23.786.290,00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32,29%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T4638. Αριθμός στελεχών που παρακολουθεί προγράμματα ταχείας εξέλιξης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1.473</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39.023.352,00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52,98%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7. Βελτίωση της διαχείρισης και ανάπτυξη του ανθρώπινου δυναμικού του Δημοσίου Τομέα - ΛΑΠ</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73.659.272</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62.809.642,00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85,27%</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17.562.408,00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T4635. Αριθμός δημοσίων υπαλλήλων που συμμετέχουν σε προγράμματα κατάρτισης για την ανάπτυξη δεξιοτήτων/διοικητικών ικανοτήτων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36.820</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5.671.310,00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32,29%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T4638. Αριθμός στελεχών που παρακολουθεί προγράμματα ταχείας εξέλιξης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351</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9.304.248,00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52,98%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7. Βελτίωση της διαχείρισης και ανάπτυξη του ανθρώπινου δυναμικού του Δημοσίου Τομέα - ΜΕΤ</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17.562.408</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14.975.558,00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85,27%</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11.000.263,00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T4635. Αριθμός δημοσίων υπαλλήλων που συμμετέχουν σε προγράμματα κατάρτισης για την ανάπτυξη δεξιοτήτων/διοικητικών ικανοτήτων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23.062</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3.552.240,00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32,29%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T4638. Αριθμός στελεχών που παρακολουθεί προγράμματα ταχείας εξέλιξης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219</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5.827.740,00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52,98%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7. Βελτίωση της διαχείρισης και ανάπτυξη του ανθρώπινου δυναμικού του Δημοσίου Τομέα - ΠΑΠ</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11.000.263</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9.379.980,00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85,27%</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8.138.408,00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T4635. Αριθμός δημοσίων υπαλλήλων που συμμετέχουν σε προγράμματα κατάρτισης για την ανάπτυξη δεξιοτήτων/διοικητικών ικανοτήτων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17.062</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2.628.080,00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32,29%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T4638. Αριθμός στελεχών που παρακολουθεί προγράμματα ταχείας εξέλιξης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163</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4.311.580,00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52,98%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8. Βελτίωση της διαχείρισης και ανάπτυξη του ανθρώπινου δυναμικού του Δημοσίου Τομέα στη ΣΤΕΡΕΑ ΕΛΛΑΔΑ</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8.138.408</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6.939.660,00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85,27%</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1.430.928,00</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T4635. Αριθμός δημοσίων υπαλλήλων που συμμετέχουν σε προγράμματα κατάρτισης για την ανάπτυξη δεξιοτήτων/διοικητικών ικανοτήτων</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3.000</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462.080,00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32,29%</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 </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T4638. Αριθμός στελεχών που παρακολουθεί προγράμματα ταχείας εξέλιξης</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29</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758.080,00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52,98%</w:t>
            </w:r>
          </w:p>
        </w:tc>
      </w:tr>
      <w:tr w:rsidR="00481C0F" w:rsidRPr="00481C0F" w:rsidTr="00574CF1">
        <w:trPr>
          <w:trHeight w:val="948"/>
        </w:trPr>
        <w:tc>
          <w:tcPr>
            <w:tcW w:w="2977" w:type="dxa"/>
            <w:shd w:val="clear" w:color="auto" w:fill="EBF0F9"/>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Σύνολο Άξονα 9. Βελτίωση της διαχείρισης και ανάπτυξη του ανθρώπινου δυναμικού του Δημοσίου Τομέα στο ΝΟΤΙΟ ΑΙΓΑΙΟ</w:t>
            </w:r>
          </w:p>
        </w:tc>
        <w:tc>
          <w:tcPr>
            <w:tcW w:w="1430" w:type="dxa"/>
            <w:shd w:val="clear" w:color="auto" w:fill="FFFFA7"/>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1.430.928</w:t>
            </w:r>
          </w:p>
        </w:tc>
        <w:tc>
          <w:tcPr>
            <w:tcW w:w="2454"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2541"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307"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color w:val="000000"/>
                <w:sz w:val="16"/>
                <w:szCs w:val="16"/>
                <w:lang w:eastAsia="el-GR"/>
              </w:rPr>
            </w:pPr>
            <w:r w:rsidRPr="00481C0F">
              <w:rPr>
                <w:rFonts w:eastAsia="Times New Roman" w:cs="Times New Roman"/>
                <w:color w:val="000000"/>
                <w:sz w:val="16"/>
                <w:szCs w:val="16"/>
                <w:lang w:eastAsia="el-GR"/>
              </w:rPr>
              <w:t> </w:t>
            </w:r>
          </w:p>
        </w:tc>
        <w:tc>
          <w:tcPr>
            <w:tcW w:w="1732"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1.220.160,00</w:t>
            </w:r>
          </w:p>
        </w:tc>
        <w:tc>
          <w:tcPr>
            <w:tcW w:w="1279" w:type="dxa"/>
            <w:shd w:val="clear" w:color="auto" w:fill="EBF0F9"/>
            <w:noWrap/>
            <w:vAlign w:val="center"/>
            <w:hideMark/>
          </w:tcPr>
          <w:p w:rsidR="00481C0F" w:rsidRPr="00481C0F" w:rsidRDefault="00481C0F" w:rsidP="00481C0F">
            <w:pPr>
              <w:spacing w:after="0" w:line="240" w:lineRule="auto"/>
              <w:jc w:val="center"/>
              <w:rPr>
                <w:rFonts w:eastAsia="Times New Roman" w:cs="Times New Roman"/>
                <w:b/>
                <w:bCs/>
                <w:color w:val="000000"/>
                <w:sz w:val="16"/>
                <w:szCs w:val="16"/>
                <w:lang w:eastAsia="el-GR"/>
              </w:rPr>
            </w:pPr>
            <w:r w:rsidRPr="00481C0F">
              <w:rPr>
                <w:rFonts w:eastAsia="Times New Roman" w:cs="Times New Roman"/>
                <w:b/>
                <w:bCs/>
                <w:color w:val="000000"/>
                <w:sz w:val="16"/>
                <w:szCs w:val="16"/>
                <w:lang w:eastAsia="el-GR"/>
              </w:rPr>
              <w:t>85,27%</w:t>
            </w:r>
          </w:p>
        </w:tc>
      </w:tr>
    </w:tbl>
    <w:p w:rsidR="008B40B0" w:rsidRDefault="008B40B0" w:rsidP="008B40B0"/>
    <w:p w:rsidR="00204AD5" w:rsidRDefault="00204AD5">
      <w:pPr>
        <w:rPr>
          <w:b/>
        </w:rPr>
      </w:pPr>
      <w:r>
        <w:rPr>
          <w:b/>
        </w:rPr>
        <w:br w:type="page"/>
      </w:r>
    </w:p>
    <w:p w:rsidR="008B40B0" w:rsidRPr="005F0C0D" w:rsidRDefault="008B40B0" w:rsidP="007B26AE">
      <w:pPr>
        <w:pStyle w:val="2"/>
        <w:numPr>
          <w:ilvl w:val="0"/>
          <w:numId w:val="0"/>
        </w:numPr>
        <w:tabs>
          <w:tab w:val="left" w:pos="10425"/>
        </w:tabs>
      </w:pPr>
      <w:bookmarkStart w:id="22" w:name="_Toc146297536"/>
      <w:r w:rsidRPr="005F0C0D">
        <w:t>5. Αποτύπωση των αναμενόμενων επιπτώσεων της τροποποίησης του ΕΠ ΜΔΤ στους</w:t>
      </w:r>
      <w:bookmarkEnd w:id="22"/>
      <w:r w:rsidR="00C85DE9">
        <w:tab/>
      </w:r>
    </w:p>
    <w:p w:rsidR="008B40B0" w:rsidRPr="008B40B0" w:rsidRDefault="008B40B0" w:rsidP="008B40B0">
      <w:pPr>
        <w:jc w:val="both"/>
        <w:rPr>
          <w:b/>
        </w:rPr>
      </w:pPr>
      <w:r w:rsidRPr="008B40B0">
        <w:rPr>
          <w:b/>
        </w:rPr>
        <w:t>Ειδικούς Στόχους του Προγράμματος</w:t>
      </w:r>
    </w:p>
    <w:p w:rsidR="00474960" w:rsidRDefault="008B40B0" w:rsidP="008B40B0">
      <w:pPr>
        <w:jc w:val="both"/>
      </w:pPr>
      <w:r>
        <w:t>Με βάση τις προτεινόμενες τροποποιήσεις του συστήματος δεικτών του Προγράμματος, που παρουσιάσθηκαν στην Ενότητα 3, τροποποιείται η λογική παρέμβασης του Προγράμματος ως ακολούθως</w:t>
      </w:r>
      <w:r w:rsidR="00793D5F">
        <w:rPr>
          <w:rStyle w:val="a7"/>
        </w:rPr>
        <w:footnoteReference w:id="3"/>
      </w:r>
      <w:r>
        <w:t>:</w:t>
      </w:r>
    </w:p>
    <w:tbl>
      <w:tblPr>
        <w:tblW w:w="5640" w:type="pct"/>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000" w:firstRow="0" w:lastRow="0" w:firstColumn="0" w:lastColumn="0" w:noHBand="0" w:noVBand="0"/>
      </w:tblPr>
      <w:tblGrid>
        <w:gridCol w:w="1989"/>
        <w:gridCol w:w="2631"/>
        <w:gridCol w:w="2458"/>
        <w:gridCol w:w="2294"/>
        <w:gridCol w:w="2134"/>
        <w:gridCol w:w="4230"/>
      </w:tblGrid>
      <w:tr w:rsidR="00474960" w:rsidRPr="000833E5" w:rsidTr="00996AF8">
        <w:trPr>
          <w:cantSplit/>
          <w:tblHeader/>
        </w:trPr>
        <w:tc>
          <w:tcPr>
            <w:tcW w:w="5000" w:type="pct"/>
            <w:gridSpan w:val="6"/>
            <w:shd w:val="clear" w:color="auto" w:fill="2F5496" w:themeFill="accent5" w:themeFillShade="BF"/>
            <w:vAlign w:val="center"/>
          </w:tcPr>
          <w:p w:rsidR="00474960" w:rsidRPr="000833E5" w:rsidRDefault="00474960" w:rsidP="00F97140">
            <w:pPr>
              <w:spacing w:after="0" w:line="240" w:lineRule="auto"/>
              <w:jc w:val="center"/>
              <w:rPr>
                <w:rFonts w:cstheme="minorHAnsi"/>
                <w:b/>
                <w:bCs/>
                <w:color w:val="FFFFFF" w:themeColor="background1"/>
                <w:sz w:val="15"/>
                <w:szCs w:val="15"/>
              </w:rPr>
            </w:pPr>
            <w:r w:rsidRPr="000833E5">
              <w:rPr>
                <w:rFonts w:cstheme="minorHAnsi"/>
                <w:b/>
                <w:bCs/>
                <w:color w:val="FFFFFF" w:themeColor="background1"/>
                <w:sz w:val="15"/>
                <w:szCs w:val="15"/>
              </w:rPr>
              <w:t>ΘΕΜΑΤΙΚΟΣ ΑΞΟΝΑΣ Ι : ΔΙΟΙΚΗΤΙΚΗ ΚΑΙ ΟΡΓΑΝΩΤΙΚΗ ΜΕΤΑΡΡΥΘΜΙΣΗ ΓΙΑ ΤΗΝ ΑΥΞΗΣΗ ΤΗΣ ΑΠΟΔΟΤΙΚΟΤΗΤΑΣ ΚΑΙ ΑΠΟΤΕΛΕΣΜΑΤΙΚΟΤΗΤΑΣ ΤΟΥ ΔΗΜΟΣΙΟΥ ΤΟΜΕΑ (ΑΞΟΝΕΣ ΠΡΟΤΕΡΑΙΟΤΗΤΑΣ 1, 2, 3)</w:t>
            </w:r>
          </w:p>
        </w:tc>
      </w:tr>
      <w:tr w:rsidR="005925C9" w:rsidRPr="000833E5" w:rsidTr="00996AF8">
        <w:trPr>
          <w:cantSplit/>
          <w:tblHeader/>
        </w:trPr>
        <w:tc>
          <w:tcPr>
            <w:tcW w:w="632" w:type="pct"/>
            <w:shd w:val="clear" w:color="auto" w:fill="D9E2F3" w:themeFill="accent5"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Θεματικός Στόχος</w:t>
            </w:r>
          </w:p>
        </w:tc>
        <w:tc>
          <w:tcPr>
            <w:tcW w:w="836" w:type="pct"/>
            <w:shd w:val="clear" w:color="auto" w:fill="D9E2F3" w:themeFill="accent5"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Επενδυτική Προτεραιότητα</w:t>
            </w:r>
          </w:p>
        </w:tc>
        <w:tc>
          <w:tcPr>
            <w:tcW w:w="781" w:type="pct"/>
            <w:shd w:val="clear" w:color="auto" w:fill="D9E2F3" w:themeFill="accent5"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Ειδικοί Στόχοι</w:t>
            </w:r>
          </w:p>
        </w:tc>
        <w:tc>
          <w:tcPr>
            <w:tcW w:w="729" w:type="pct"/>
            <w:shd w:val="clear" w:color="auto" w:fill="D9E2F3" w:themeFill="accent5"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Δείκτες αποτελέσματος</w:t>
            </w:r>
          </w:p>
        </w:tc>
        <w:tc>
          <w:tcPr>
            <w:tcW w:w="678" w:type="pct"/>
            <w:shd w:val="clear" w:color="auto" w:fill="D9E2F3" w:themeFill="accent5"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Κατηγορίες Δράσεων</w:t>
            </w:r>
          </w:p>
        </w:tc>
        <w:tc>
          <w:tcPr>
            <w:tcW w:w="1343" w:type="pct"/>
            <w:shd w:val="clear" w:color="auto" w:fill="D9E2F3" w:themeFill="accent5"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Δείκτες εκροών</w:t>
            </w:r>
          </w:p>
        </w:tc>
      </w:tr>
      <w:tr w:rsidR="005925C9" w:rsidRPr="000833E5" w:rsidTr="00996AF8">
        <w:trPr>
          <w:cantSplit/>
        </w:trPr>
        <w:tc>
          <w:tcPr>
            <w:tcW w:w="632" w:type="pct"/>
            <w:vMerge w:val="restart"/>
            <w:shd w:val="clear" w:color="auto" w:fill="auto"/>
            <w:vAlign w:val="center"/>
          </w:tcPr>
          <w:p w:rsidR="00474960" w:rsidRPr="000833E5" w:rsidRDefault="00474960" w:rsidP="00F97140">
            <w:pPr>
              <w:spacing w:after="0" w:line="240" w:lineRule="auto"/>
              <w:rPr>
                <w:rFonts w:cstheme="minorHAnsi"/>
                <w:sz w:val="15"/>
                <w:szCs w:val="15"/>
              </w:rPr>
            </w:pPr>
            <w:r w:rsidRPr="000833E5">
              <w:rPr>
                <w:rFonts w:cstheme="minorHAnsi"/>
                <w:b/>
                <w:sz w:val="15"/>
                <w:szCs w:val="15"/>
              </w:rPr>
              <w:t>11.</w:t>
            </w:r>
            <w:r w:rsidRPr="000833E5">
              <w:rPr>
                <w:rFonts w:cstheme="minorHAnsi"/>
                <w:sz w:val="15"/>
                <w:szCs w:val="15"/>
              </w:rPr>
              <w:t xml:space="preserve"> Βελτίωση της θεσμικής επάρκειας και της αποτελεσματικής δημόσιας διοίκησης (ΕΚΤ)</w:t>
            </w:r>
          </w:p>
        </w:tc>
        <w:tc>
          <w:tcPr>
            <w:tcW w:w="836" w:type="pct"/>
            <w:vMerge w:val="restart"/>
            <w:shd w:val="clear" w:color="auto" w:fill="auto"/>
            <w:vAlign w:val="center"/>
          </w:tcPr>
          <w:p w:rsidR="00474960" w:rsidRPr="000833E5" w:rsidRDefault="00474960" w:rsidP="00F97140">
            <w:pPr>
              <w:spacing w:after="0" w:line="240" w:lineRule="auto"/>
              <w:rPr>
                <w:rFonts w:cstheme="minorHAnsi"/>
                <w:sz w:val="15"/>
                <w:szCs w:val="15"/>
              </w:rPr>
            </w:pPr>
            <w:r w:rsidRPr="000833E5">
              <w:rPr>
                <w:rFonts w:cstheme="minorHAnsi"/>
                <w:b/>
                <w:sz w:val="15"/>
                <w:szCs w:val="15"/>
              </w:rPr>
              <w:t>11.i:</w:t>
            </w:r>
            <w:r w:rsidRPr="000833E5">
              <w:rPr>
                <w:rFonts w:cstheme="minorHAnsi"/>
                <w:sz w:val="15"/>
                <w:szCs w:val="15"/>
              </w:rPr>
              <w:t xml:space="preserve"> Επένδυση στη θεσμική ικανότητα και στην αποτελεσματικότητα της Δημόσιας Διοίκησης και των Δημοσίων Υπηρεσιών σε εθνικό, περιφερειακό και τοπικό επίπεδο με στόχο τις μεταρρυθμίσεις, την καλύτερη κανονιστική ρύθμιση και την ορθή διακυβέρνηση</w:t>
            </w:r>
          </w:p>
        </w:tc>
        <w:tc>
          <w:tcPr>
            <w:tcW w:w="781" w:type="pct"/>
            <w:vMerge w:val="restart"/>
            <w:shd w:val="clear" w:color="auto" w:fill="auto"/>
            <w:vAlign w:val="center"/>
          </w:tcPr>
          <w:p w:rsidR="00474960" w:rsidRPr="000833E5" w:rsidRDefault="00474960" w:rsidP="00F97140">
            <w:pPr>
              <w:spacing w:after="0" w:line="240" w:lineRule="auto"/>
              <w:rPr>
                <w:rFonts w:cstheme="minorHAnsi"/>
                <w:b/>
                <w:sz w:val="15"/>
                <w:szCs w:val="15"/>
              </w:rPr>
            </w:pPr>
            <w:r w:rsidRPr="000833E5">
              <w:rPr>
                <w:rFonts w:cstheme="minorHAnsi"/>
                <w:b/>
                <w:sz w:val="15"/>
                <w:szCs w:val="15"/>
              </w:rPr>
              <w:t xml:space="preserve">Ειδικός στόχος A.1: </w:t>
            </w:r>
          </w:p>
          <w:p w:rsidR="00474960" w:rsidRPr="000833E5" w:rsidRDefault="00474960" w:rsidP="00F97140">
            <w:pPr>
              <w:spacing w:after="0" w:line="240" w:lineRule="auto"/>
              <w:rPr>
                <w:rFonts w:cstheme="minorHAnsi"/>
                <w:sz w:val="15"/>
                <w:szCs w:val="15"/>
              </w:rPr>
            </w:pPr>
            <w:r w:rsidRPr="000833E5">
              <w:rPr>
                <w:rFonts w:cstheme="minorHAnsi"/>
                <w:sz w:val="15"/>
                <w:szCs w:val="15"/>
              </w:rPr>
              <w:t>Αύξηση των τομέων δημόσιας δράσης στους οποίους εφαρμόζονται νέα συστήματα και διαδικασίες για την ενίσχυση του επιτελικού χαρακτήρα της δημόσιας διοίκησης</w:t>
            </w:r>
          </w:p>
        </w:tc>
        <w:tc>
          <w:tcPr>
            <w:tcW w:w="729" w:type="pct"/>
            <w:vMerge w:val="restar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Τ4604:</w:t>
            </w:r>
            <w:r w:rsidRPr="000833E5">
              <w:rPr>
                <w:rFonts w:cstheme="minorHAnsi"/>
                <w:color w:val="2F5496" w:themeColor="accent5" w:themeShade="BF"/>
                <w:sz w:val="15"/>
                <w:szCs w:val="15"/>
              </w:rPr>
              <w:t xml:space="preserve"> </w:t>
            </w:r>
            <w:r w:rsidRPr="000833E5">
              <w:rPr>
                <w:rFonts w:cstheme="minorHAnsi"/>
                <w:sz w:val="15"/>
                <w:szCs w:val="15"/>
              </w:rPr>
              <w:t>Αριθμός τομέων δημόσιας πολιτικής</w:t>
            </w:r>
            <w:r w:rsidRPr="000833E5">
              <w:rPr>
                <w:rFonts w:cstheme="minorHAnsi"/>
                <w:color w:val="00B050"/>
                <w:sz w:val="15"/>
                <w:szCs w:val="15"/>
              </w:rPr>
              <w:t xml:space="preserve"> </w:t>
            </w:r>
            <w:r w:rsidRPr="000833E5">
              <w:rPr>
                <w:rFonts w:cstheme="minorHAnsi"/>
                <w:sz w:val="15"/>
                <w:szCs w:val="15"/>
              </w:rPr>
              <w:t>στους οποίους εφαρμόστηκε κωδικοποίηση του ρυθμιστικού περιβάλλοντος, η οποία διατίθεται από το διαδίκτυο</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Τ4605:</w:t>
            </w:r>
            <w:r w:rsidRPr="000833E5">
              <w:rPr>
                <w:rFonts w:cstheme="minorHAnsi"/>
                <w:color w:val="2F5496" w:themeColor="accent5" w:themeShade="BF"/>
                <w:sz w:val="15"/>
                <w:szCs w:val="15"/>
              </w:rPr>
              <w:t xml:space="preserve"> </w:t>
            </w:r>
            <w:r w:rsidRPr="000833E5">
              <w:rPr>
                <w:rFonts w:cstheme="minorHAnsi"/>
                <w:sz w:val="15"/>
                <w:szCs w:val="15"/>
              </w:rPr>
              <w:t>Αριθμός επιτελικών λειτουργιών της Δημόσιας Διοίκησης που ενισχύονται</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Τ4653:</w:t>
            </w:r>
            <w:r w:rsidRPr="000833E5">
              <w:rPr>
                <w:rFonts w:cstheme="minorHAnsi"/>
                <w:sz w:val="15"/>
                <w:szCs w:val="15"/>
              </w:rPr>
              <w:t xml:space="preserve"> Αριθμός λειτουργικών περιοχών στις οποίες εφαρμόζεται </w:t>
            </w:r>
            <w:proofErr w:type="spellStart"/>
            <w:r w:rsidRPr="000833E5">
              <w:rPr>
                <w:rFonts w:cstheme="minorHAnsi"/>
                <w:sz w:val="15"/>
                <w:szCs w:val="15"/>
              </w:rPr>
              <w:t>επαναοριοθέτηση</w:t>
            </w:r>
            <w:proofErr w:type="spellEnd"/>
            <w:r w:rsidRPr="000833E5">
              <w:rPr>
                <w:rFonts w:cstheme="minorHAnsi"/>
                <w:sz w:val="15"/>
                <w:szCs w:val="15"/>
              </w:rPr>
              <w:t xml:space="preserve"> αρμοδιοτήτων μεταξύ των τεσσάρων επιπέδων διοίκησης</w:t>
            </w:r>
          </w:p>
        </w:tc>
        <w:tc>
          <w:tcPr>
            <w:tcW w:w="67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A.1.1:</w:t>
            </w:r>
            <w:r w:rsidRPr="000833E5">
              <w:rPr>
                <w:rFonts w:cstheme="minorHAnsi"/>
                <w:sz w:val="15"/>
                <w:szCs w:val="15"/>
              </w:rPr>
              <w:tab/>
              <w:t>Δράσεις ενίσχυσης της στρατηγικής ικανότητας και των επιτελικών λειτουργιών των φορέων του Δημόσιου τομέα, καθώς και του συντονισμού του κυβερνητικού έργου και των δημοσίων φορέων για την ανάπτυξη και την παρακολούθηση της εφαρμογής των δημόσιων πολιτικών</w:t>
            </w:r>
          </w:p>
        </w:tc>
        <w:tc>
          <w:tcPr>
            <w:tcW w:w="1343"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Τ4615:</w:t>
            </w:r>
            <w:r w:rsidRPr="000833E5">
              <w:rPr>
                <w:rFonts w:cstheme="minorHAnsi"/>
                <w:sz w:val="15"/>
                <w:szCs w:val="15"/>
              </w:rPr>
              <w:t xml:space="preserve"> Αριθμός σχεδίων </w:t>
            </w:r>
            <w:proofErr w:type="spellStart"/>
            <w:r w:rsidRPr="000833E5">
              <w:rPr>
                <w:rFonts w:cstheme="minorHAnsi"/>
                <w:sz w:val="15"/>
                <w:szCs w:val="15"/>
              </w:rPr>
              <w:t>επαναοριοθέτησης</w:t>
            </w:r>
            <w:proofErr w:type="spellEnd"/>
            <w:r w:rsidRPr="000833E5">
              <w:rPr>
                <w:rFonts w:cstheme="minorHAnsi"/>
                <w:sz w:val="15"/>
                <w:szCs w:val="15"/>
              </w:rPr>
              <w:t xml:space="preserve"> αρμοδιοτήτων των τεσσάρων επιπέδων διοίκησης</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Τ4616:</w:t>
            </w:r>
            <w:r w:rsidRPr="000833E5">
              <w:rPr>
                <w:rFonts w:cstheme="minorHAnsi"/>
                <w:sz w:val="15"/>
                <w:szCs w:val="15"/>
              </w:rPr>
              <w:t xml:space="preserve"> Αριθμός έργων ενίσχυσης επιτελικών λειτουργιών της Δημόσιας Διοίκησης, περιλαμβανομένων μηχανισμών και συστημάτων παρακολούθησης εφαρμογής δημόσιων πολιτικών</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rPr>
              <w:t>Τ4617:</w:t>
            </w:r>
            <w:r w:rsidRPr="000833E5">
              <w:rPr>
                <w:rFonts w:cstheme="minorHAnsi"/>
                <w:sz w:val="15"/>
                <w:szCs w:val="15"/>
              </w:rPr>
              <w:t xml:space="preserve"> Αριθμός έργων Δημιουργίας Παρατηρητηρίου για την Περιφερειακή διοίκηση και την Τοπική Αυτοδιοίκηση</w:t>
            </w:r>
          </w:p>
        </w:tc>
      </w:tr>
      <w:tr w:rsidR="005925C9" w:rsidRPr="000833E5" w:rsidTr="00996AF8">
        <w:trPr>
          <w:cantSplit/>
        </w:trPr>
        <w:tc>
          <w:tcPr>
            <w:tcW w:w="632" w:type="pct"/>
            <w:vMerge/>
            <w:vAlign w:val="center"/>
          </w:tcPr>
          <w:p w:rsidR="00474960" w:rsidRPr="000833E5" w:rsidRDefault="00474960" w:rsidP="00F97140">
            <w:pPr>
              <w:spacing w:after="0" w:line="240" w:lineRule="auto"/>
              <w:rPr>
                <w:rFonts w:cstheme="minorHAnsi"/>
                <w:sz w:val="15"/>
                <w:szCs w:val="15"/>
              </w:rPr>
            </w:pPr>
          </w:p>
        </w:tc>
        <w:tc>
          <w:tcPr>
            <w:tcW w:w="836" w:type="pct"/>
            <w:vMerge/>
            <w:vAlign w:val="center"/>
          </w:tcPr>
          <w:p w:rsidR="00474960" w:rsidRPr="000833E5" w:rsidRDefault="00474960" w:rsidP="00F97140">
            <w:pPr>
              <w:spacing w:after="0" w:line="240" w:lineRule="auto"/>
              <w:rPr>
                <w:rFonts w:cstheme="minorHAnsi"/>
                <w:sz w:val="15"/>
                <w:szCs w:val="15"/>
              </w:rPr>
            </w:pPr>
          </w:p>
        </w:tc>
        <w:tc>
          <w:tcPr>
            <w:tcW w:w="781" w:type="pct"/>
            <w:vMerge/>
            <w:shd w:val="clear" w:color="auto" w:fill="auto"/>
            <w:vAlign w:val="center"/>
          </w:tcPr>
          <w:p w:rsidR="00474960" w:rsidRPr="000833E5" w:rsidRDefault="00474960" w:rsidP="00F97140">
            <w:pPr>
              <w:spacing w:after="0" w:line="240" w:lineRule="auto"/>
              <w:rPr>
                <w:rFonts w:cstheme="minorHAnsi"/>
                <w:sz w:val="15"/>
                <w:szCs w:val="15"/>
              </w:rPr>
            </w:pPr>
          </w:p>
        </w:tc>
        <w:tc>
          <w:tcPr>
            <w:tcW w:w="729" w:type="pct"/>
            <w:vMerge/>
            <w:vAlign w:val="center"/>
          </w:tcPr>
          <w:p w:rsidR="00474960" w:rsidRPr="000833E5" w:rsidRDefault="00474960" w:rsidP="00F97140">
            <w:pPr>
              <w:spacing w:after="0" w:line="240" w:lineRule="auto"/>
              <w:rPr>
                <w:rFonts w:cstheme="minorHAnsi"/>
                <w:sz w:val="15"/>
                <w:szCs w:val="15"/>
              </w:rPr>
            </w:pPr>
          </w:p>
        </w:tc>
        <w:tc>
          <w:tcPr>
            <w:tcW w:w="67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A.1.2:</w:t>
            </w:r>
            <w:r w:rsidRPr="000833E5">
              <w:rPr>
                <w:rFonts w:cstheme="minorHAnsi"/>
                <w:b/>
                <w:sz w:val="15"/>
                <w:szCs w:val="15"/>
              </w:rPr>
              <w:tab/>
            </w:r>
            <w:r w:rsidRPr="000833E5">
              <w:rPr>
                <w:rFonts w:cstheme="minorHAnsi"/>
                <w:sz w:val="15"/>
                <w:szCs w:val="15"/>
              </w:rPr>
              <w:t>Δράσεις κωδικοποίησης της Νομοθεσίας και μείωσης της πολυνομίας και κακονομίας</w:t>
            </w:r>
          </w:p>
        </w:tc>
        <w:tc>
          <w:tcPr>
            <w:tcW w:w="1343"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Τ4618:</w:t>
            </w:r>
            <w:r w:rsidRPr="000833E5">
              <w:rPr>
                <w:rFonts w:cstheme="minorHAnsi"/>
                <w:sz w:val="15"/>
                <w:szCs w:val="15"/>
              </w:rPr>
              <w:t xml:space="preserve"> Αριθμός έργων κωδικοποίησης θεσμικού και νομοθετικού πλαισίου </w:t>
            </w:r>
          </w:p>
        </w:tc>
      </w:tr>
      <w:tr w:rsidR="005925C9" w:rsidRPr="000833E5" w:rsidTr="00996AF8">
        <w:trPr>
          <w:cantSplit/>
        </w:trPr>
        <w:tc>
          <w:tcPr>
            <w:tcW w:w="632" w:type="pct"/>
            <w:vMerge/>
            <w:vAlign w:val="center"/>
          </w:tcPr>
          <w:p w:rsidR="00474960" w:rsidRPr="000833E5" w:rsidRDefault="00474960" w:rsidP="00F97140">
            <w:pPr>
              <w:spacing w:after="0" w:line="240" w:lineRule="auto"/>
              <w:rPr>
                <w:rFonts w:cstheme="minorHAnsi"/>
                <w:sz w:val="15"/>
                <w:szCs w:val="15"/>
              </w:rPr>
            </w:pPr>
          </w:p>
        </w:tc>
        <w:tc>
          <w:tcPr>
            <w:tcW w:w="836" w:type="pct"/>
            <w:vMerge/>
            <w:vAlign w:val="center"/>
          </w:tcPr>
          <w:p w:rsidR="00474960" w:rsidRPr="000833E5" w:rsidRDefault="00474960" w:rsidP="00F97140">
            <w:pPr>
              <w:spacing w:after="0" w:line="240" w:lineRule="auto"/>
              <w:rPr>
                <w:rFonts w:cstheme="minorHAnsi"/>
                <w:sz w:val="15"/>
                <w:szCs w:val="15"/>
              </w:rPr>
            </w:pPr>
          </w:p>
        </w:tc>
        <w:tc>
          <w:tcPr>
            <w:tcW w:w="781" w:type="pct"/>
            <w:vMerge w:val="restart"/>
            <w:shd w:val="clear" w:color="auto" w:fill="auto"/>
            <w:vAlign w:val="center"/>
          </w:tcPr>
          <w:p w:rsidR="00474960" w:rsidRPr="000833E5" w:rsidRDefault="00474960" w:rsidP="00F97140">
            <w:pPr>
              <w:spacing w:after="0" w:line="240" w:lineRule="auto"/>
              <w:rPr>
                <w:rFonts w:cstheme="minorHAnsi"/>
                <w:b/>
                <w:sz w:val="15"/>
                <w:szCs w:val="15"/>
              </w:rPr>
            </w:pPr>
            <w:r w:rsidRPr="000833E5">
              <w:rPr>
                <w:rFonts w:cstheme="minorHAnsi"/>
                <w:b/>
                <w:sz w:val="15"/>
                <w:szCs w:val="15"/>
              </w:rPr>
              <w:t xml:space="preserve">Ειδικός στόχος A.2: </w:t>
            </w:r>
          </w:p>
          <w:p w:rsidR="00474960" w:rsidRPr="000833E5" w:rsidRDefault="00474960" w:rsidP="00F97140">
            <w:pPr>
              <w:spacing w:after="0" w:line="240" w:lineRule="auto"/>
              <w:rPr>
                <w:rFonts w:cstheme="minorHAnsi"/>
                <w:sz w:val="15"/>
                <w:szCs w:val="15"/>
              </w:rPr>
            </w:pPr>
            <w:r w:rsidRPr="000833E5">
              <w:rPr>
                <w:rFonts w:cstheme="minorHAnsi"/>
                <w:sz w:val="15"/>
                <w:szCs w:val="15"/>
              </w:rPr>
              <w:t>Αύξηση των φορέων του δημοσίου τομέα στους οποίους εφαρμόζονται σχέδια λειτουργικής αναδιοργάνωσης και απλοποίησης διοικητικών διαδικασιών</w:t>
            </w:r>
          </w:p>
        </w:tc>
        <w:tc>
          <w:tcPr>
            <w:tcW w:w="729" w:type="pct"/>
            <w:vMerge w:val="restar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Τ4607:</w:t>
            </w:r>
            <w:r w:rsidRPr="000833E5">
              <w:rPr>
                <w:rFonts w:cstheme="minorHAnsi"/>
                <w:sz w:val="15"/>
                <w:szCs w:val="15"/>
              </w:rPr>
              <w:t xml:space="preserve"> Αριθμός φορέων του δημοσίου τομέα που εφαρμόζουν απλοποιημένες εσωτερικές διαδικασίες</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Τ4608:</w:t>
            </w:r>
            <w:r w:rsidRPr="000833E5">
              <w:rPr>
                <w:rFonts w:cstheme="minorHAnsi"/>
                <w:sz w:val="15"/>
                <w:szCs w:val="15"/>
              </w:rPr>
              <w:t xml:space="preserve"> Αριθμός τομέων στους οποίους εφαρμόζεται απλοποίηση διαδικασιών και προτυποποίηση υπηρεσιών προς τους πολίτες</w:t>
            </w:r>
          </w:p>
        </w:tc>
        <w:tc>
          <w:tcPr>
            <w:tcW w:w="67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A.2.1:</w:t>
            </w:r>
            <w:r w:rsidRPr="000833E5">
              <w:rPr>
                <w:rFonts w:cstheme="minorHAnsi"/>
                <w:b/>
                <w:sz w:val="15"/>
                <w:szCs w:val="15"/>
              </w:rPr>
              <w:tab/>
            </w:r>
            <w:r w:rsidRPr="000833E5">
              <w:rPr>
                <w:rFonts w:cstheme="minorHAnsi"/>
                <w:sz w:val="15"/>
                <w:szCs w:val="15"/>
              </w:rPr>
              <w:t>Δράσεις εφαρμογής αναδιοργανώσεων των φορέων του Δημόσιου Τομέα και βελτίωσης της λειτουργίας του</w:t>
            </w:r>
          </w:p>
        </w:tc>
        <w:tc>
          <w:tcPr>
            <w:tcW w:w="1343"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Τ4619:</w:t>
            </w:r>
            <w:r w:rsidRPr="000833E5">
              <w:rPr>
                <w:rFonts w:cstheme="minorHAnsi"/>
                <w:sz w:val="15"/>
                <w:szCs w:val="15"/>
              </w:rPr>
              <w:t xml:space="preserve"> Αριθμός εποπτευόμενων φορέων δημόσιου τομέα που αξιολογούνται </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Τ4620:</w:t>
            </w:r>
            <w:r w:rsidRPr="000833E5">
              <w:rPr>
                <w:rFonts w:cstheme="minorHAnsi"/>
                <w:sz w:val="15"/>
                <w:szCs w:val="15"/>
              </w:rPr>
              <w:t xml:space="preserve"> Αριθμός έργων απλοποίησης εσωτερικών διαδικασιών φορέων του δημοσίου τομέα</w:t>
            </w:r>
          </w:p>
        </w:tc>
      </w:tr>
      <w:tr w:rsidR="005925C9" w:rsidRPr="000833E5" w:rsidTr="00996AF8">
        <w:trPr>
          <w:cantSplit/>
        </w:trPr>
        <w:tc>
          <w:tcPr>
            <w:tcW w:w="632" w:type="pct"/>
            <w:vMerge/>
            <w:vAlign w:val="center"/>
          </w:tcPr>
          <w:p w:rsidR="00474960" w:rsidRPr="000833E5" w:rsidRDefault="00474960" w:rsidP="00F97140">
            <w:pPr>
              <w:spacing w:after="0" w:line="240" w:lineRule="auto"/>
              <w:rPr>
                <w:rFonts w:cstheme="minorHAnsi"/>
                <w:sz w:val="15"/>
                <w:szCs w:val="15"/>
              </w:rPr>
            </w:pPr>
          </w:p>
        </w:tc>
        <w:tc>
          <w:tcPr>
            <w:tcW w:w="836" w:type="pct"/>
            <w:vMerge/>
            <w:vAlign w:val="center"/>
          </w:tcPr>
          <w:p w:rsidR="00474960" w:rsidRPr="000833E5" w:rsidRDefault="00474960" w:rsidP="00F97140">
            <w:pPr>
              <w:spacing w:after="0" w:line="240" w:lineRule="auto"/>
              <w:rPr>
                <w:rFonts w:cstheme="minorHAnsi"/>
                <w:sz w:val="15"/>
                <w:szCs w:val="15"/>
              </w:rPr>
            </w:pPr>
          </w:p>
        </w:tc>
        <w:tc>
          <w:tcPr>
            <w:tcW w:w="781" w:type="pct"/>
            <w:vMerge/>
            <w:shd w:val="clear" w:color="auto" w:fill="auto"/>
            <w:vAlign w:val="center"/>
          </w:tcPr>
          <w:p w:rsidR="00474960" w:rsidRPr="000833E5" w:rsidRDefault="00474960" w:rsidP="00F97140">
            <w:pPr>
              <w:spacing w:after="0" w:line="240" w:lineRule="auto"/>
              <w:rPr>
                <w:rFonts w:cstheme="minorHAnsi"/>
                <w:sz w:val="15"/>
                <w:szCs w:val="15"/>
              </w:rPr>
            </w:pPr>
          </w:p>
        </w:tc>
        <w:tc>
          <w:tcPr>
            <w:tcW w:w="729" w:type="pct"/>
            <w:vMerge/>
            <w:vAlign w:val="center"/>
          </w:tcPr>
          <w:p w:rsidR="00474960" w:rsidRPr="000833E5" w:rsidRDefault="00474960" w:rsidP="00F97140">
            <w:pPr>
              <w:spacing w:after="0" w:line="240" w:lineRule="auto"/>
              <w:rPr>
                <w:rFonts w:cstheme="minorHAnsi"/>
                <w:sz w:val="15"/>
                <w:szCs w:val="15"/>
              </w:rPr>
            </w:pPr>
          </w:p>
        </w:tc>
        <w:tc>
          <w:tcPr>
            <w:tcW w:w="67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A.2.2:</w:t>
            </w:r>
            <w:r w:rsidRPr="000833E5">
              <w:rPr>
                <w:rFonts w:cstheme="minorHAnsi"/>
                <w:b/>
                <w:sz w:val="15"/>
                <w:szCs w:val="15"/>
              </w:rPr>
              <w:tab/>
            </w:r>
            <w:r w:rsidRPr="000833E5">
              <w:rPr>
                <w:rFonts w:cstheme="minorHAnsi"/>
                <w:sz w:val="15"/>
                <w:szCs w:val="15"/>
              </w:rPr>
              <w:t>Δράσεις μείωσης διοικητικών βαρών, απλούστευσης και προτυποποίησης υπηρεσιών προς τους πολίτες και τις επιχειρήσεις</w:t>
            </w:r>
          </w:p>
        </w:tc>
        <w:tc>
          <w:tcPr>
            <w:tcW w:w="1343"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Τ4621:</w:t>
            </w:r>
            <w:r w:rsidRPr="000833E5">
              <w:rPr>
                <w:rFonts w:cstheme="minorHAnsi"/>
                <w:sz w:val="15"/>
                <w:szCs w:val="15"/>
              </w:rPr>
              <w:t xml:space="preserve"> Αριθμός έργων απλοποίησης διαδικασιών και προτυποποίησης υπηρεσιών προς τους πολίτες</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Τ4651:</w:t>
            </w:r>
            <w:r w:rsidRPr="000833E5">
              <w:rPr>
                <w:rFonts w:cstheme="minorHAnsi"/>
                <w:sz w:val="15"/>
                <w:szCs w:val="15"/>
              </w:rPr>
              <w:t xml:space="preserve"> Αριθμός Τοπικών Μονάδων Υγείας που δημιουργούνται</w:t>
            </w:r>
          </w:p>
        </w:tc>
      </w:tr>
      <w:tr w:rsidR="005925C9" w:rsidRPr="000833E5" w:rsidTr="00996AF8">
        <w:trPr>
          <w:cantSplit/>
        </w:trPr>
        <w:tc>
          <w:tcPr>
            <w:tcW w:w="632" w:type="pct"/>
            <w:vMerge/>
            <w:vAlign w:val="center"/>
          </w:tcPr>
          <w:p w:rsidR="00474960" w:rsidRPr="000833E5" w:rsidRDefault="00474960" w:rsidP="00F97140">
            <w:pPr>
              <w:spacing w:after="0" w:line="240" w:lineRule="auto"/>
              <w:rPr>
                <w:rFonts w:cstheme="minorHAnsi"/>
                <w:sz w:val="15"/>
                <w:szCs w:val="15"/>
              </w:rPr>
            </w:pPr>
          </w:p>
        </w:tc>
        <w:tc>
          <w:tcPr>
            <w:tcW w:w="836" w:type="pct"/>
            <w:vMerge/>
            <w:vAlign w:val="center"/>
          </w:tcPr>
          <w:p w:rsidR="00474960" w:rsidRPr="000833E5" w:rsidRDefault="00474960" w:rsidP="00F97140">
            <w:pPr>
              <w:spacing w:after="0" w:line="240" w:lineRule="auto"/>
              <w:rPr>
                <w:rFonts w:cstheme="minorHAnsi"/>
                <w:sz w:val="15"/>
                <w:szCs w:val="15"/>
              </w:rPr>
            </w:pPr>
          </w:p>
        </w:tc>
        <w:tc>
          <w:tcPr>
            <w:tcW w:w="781" w:type="pct"/>
            <w:vMerge w:val="restart"/>
            <w:shd w:val="clear" w:color="auto" w:fill="auto"/>
            <w:vAlign w:val="center"/>
          </w:tcPr>
          <w:p w:rsidR="00474960" w:rsidRPr="000833E5" w:rsidRDefault="00474960" w:rsidP="00F97140">
            <w:pPr>
              <w:spacing w:after="0" w:line="240" w:lineRule="auto"/>
              <w:rPr>
                <w:rFonts w:cstheme="minorHAnsi"/>
                <w:b/>
                <w:sz w:val="15"/>
                <w:szCs w:val="15"/>
              </w:rPr>
            </w:pPr>
            <w:r w:rsidRPr="000833E5">
              <w:rPr>
                <w:rFonts w:cstheme="minorHAnsi"/>
                <w:b/>
                <w:sz w:val="15"/>
                <w:szCs w:val="15"/>
              </w:rPr>
              <w:t>Ειδικός στόχος A.3:</w:t>
            </w:r>
          </w:p>
          <w:p w:rsidR="00474960" w:rsidRPr="000833E5" w:rsidRDefault="00474960" w:rsidP="00F97140">
            <w:pPr>
              <w:spacing w:after="0" w:line="240" w:lineRule="auto"/>
              <w:rPr>
                <w:rFonts w:cstheme="minorHAnsi"/>
                <w:sz w:val="15"/>
                <w:szCs w:val="15"/>
              </w:rPr>
            </w:pPr>
            <w:r w:rsidRPr="000833E5">
              <w:rPr>
                <w:rFonts w:cstheme="minorHAnsi"/>
                <w:sz w:val="15"/>
                <w:szCs w:val="15"/>
              </w:rPr>
              <w:t xml:space="preserve">Αύξηση των φορέων του δημόσιου τομέα που εφαρμόζουν συστήματα </w:t>
            </w:r>
            <w:proofErr w:type="spellStart"/>
            <w:r w:rsidRPr="000833E5">
              <w:rPr>
                <w:rFonts w:cstheme="minorHAnsi"/>
                <w:sz w:val="15"/>
                <w:szCs w:val="15"/>
              </w:rPr>
              <w:t>στοχοθεσίας</w:t>
            </w:r>
            <w:proofErr w:type="spellEnd"/>
            <w:r w:rsidRPr="000833E5">
              <w:rPr>
                <w:rFonts w:cstheme="minorHAnsi"/>
                <w:sz w:val="15"/>
                <w:szCs w:val="15"/>
              </w:rPr>
              <w:t xml:space="preserve">, αξιολόγησης και εσωτερικού ελέγχου για τη βελτίωση της αποτελεσματικότητας και της διαφάνειας στη δημόσια διοίκηση </w:t>
            </w:r>
          </w:p>
        </w:tc>
        <w:tc>
          <w:tcPr>
            <w:tcW w:w="729" w:type="pct"/>
            <w:vMerge w:val="restar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Τ4609:</w:t>
            </w:r>
            <w:r w:rsidRPr="000833E5">
              <w:rPr>
                <w:rFonts w:cstheme="minorHAnsi"/>
                <w:sz w:val="15"/>
                <w:szCs w:val="15"/>
              </w:rPr>
              <w:t xml:space="preserve"> Αριθμός φορέων που εφαρμόζουν συστήματα </w:t>
            </w:r>
            <w:proofErr w:type="spellStart"/>
            <w:r w:rsidRPr="000833E5">
              <w:rPr>
                <w:rFonts w:cstheme="minorHAnsi"/>
                <w:sz w:val="15"/>
                <w:szCs w:val="15"/>
              </w:rPr>
              <w:t>στοχοθεσίας</w:t>
            </w:r>
            <w:proofErr w:type="spellEnd"/>
            <w:r w:rsidRPr="000833E5">
              <w:rPr>
                <w:rFonts w:cstheme="minorHAnsi"/>
                <w:sz w:val="15"/>
                <w:szCs w:val="15"/>
              </w:rPr>
              <w:t xml:space="preserve"> και αξιολόγησης</w:t>
            </w:r>
          </w:p>
          <w:p w:rsidR="00474960" w:rsidRPr="000833E5"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Τ4611:</w:t>
            </w:r>
            <w:r w:rsidRPr="000833E5">
              <w:rPr>
                <w:rFonts w:cstheme="minorHAnsi"/>
                <w:sz w:val="15"/>
                <w:szCs w:val="15"/>
              </w:rPr>
              <w:t xml:space="preserve"> Αριθμός ελεγκτικών φορέων στους οποίους εφαρμόζονται δράσεις αναβάθμισης της λειτουργίας τους</w:t>
            </w:r>
          </w:p>
        </w:tc>
        <w:tc>
          <w:tcPr>
            <w:tcW w:w="67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A.3.1:</w:t>
            </w:r>
            <w:r w:rsidRPr="000833E5">
              <w:rPr>
                <w:rFonts w:cstheme="minorHAnsi"/>
                <w:sz w:val="15"/>
                <w:szCs w:val="15"/>
              </w:rPr>
              <w:tab/>
              <w:t xml:space="preserve">Δράσεις ανάπτυξης και εφαρμογής συστημάτων </w:t>
            </w:r>
            <w:proofErr w:type="spellStart"/>
            <w:r w:rsidRPr="000833E5">
              <w:rPr>
                <w:rFonts w:cstheme="minorHAnsi"/>
                <w:sz w:val="15"/>
                <w:szCs w:val="15"/>
              </w:rPr>
              <w:t>στοχοθεσίας</w:t>
            </w:r>
            <w:proofErr w:type="spellEnd"/>
            <w:r w:rsidRPr="000833E5">
              <w:rPr>
                <w:rFonts w:cstheme="minorHAnsi"/>
                <w:sz w:val="15"/>
                <w:szCs w:val="15"/>
              </w:rPr>
              <w:t xml:space="preserve"> των δημοσίων φορέων</w:t>
            </w:r>
          </w:p>
        </w:tc>
        <w:tc>
          <w:tcPr>
            <w:tcW w:w="1343"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Τ4654:</w:t>
            </w:r>
            <w:r w:rsidRPr="000833E5">
              <w:rPr>
                <w:rFonts w:cstheme="minorHAnsi"/>
                <w:sz w:val="15"/>
                <w:szCs w:val="15"/>
              </w:rPr>
              <w:t xml:space="preserve"> Αριθμός έργων εισαγωγής συστημάτων </w:t>
            </w:r>
            <w:proofErr w:type="spellStart"/>
            <w:r w:rsidRPr="000833E5">
              <w:rPr>
                <w:rFonts w:cstheme="minorHAnsi"/>
                <w:sz w:val="15"/>
                <w:szCs w:val="15"/>
              </w:rPr>
              <w:t>στοχοθεσίας</w:t>
            </w:r>
            <w:proofErr w:type="spellEnd"/>
            <w:r w:rsidRPr="000833E5">
              <w:rPr>
                <w:rFonts w:cstheme="minorHAnsi"/>
                <w:sz w:val="15"/>
                <w:szCs w:val="15"/>
              </w:rPr>
              <w:t xml:space="preserve"> και αξιολόγησης σε φορείς του δημόσιου τομέα</w:t>
            </w:r>
          </w:p>
        </w:tc>
      </w:tr>
      <w:tr w:rsidR="005925C9" w:rsidRPr="000833E5" w:rsidTr="00996AF8">
        <w:trPr>
          <w:cantSplit/>
        </w:trPr>
        <w:tc>
          <w:tcPr>
            <w:tcW w:w="632" w:type="pct"/>
            <w:vMerge/>
            <w:vAlign w:val="center"/>
          </w:tcPr>
          <w:p w:rsidR="00474960" w:rsidRPr="000833E5" w:rsidRDefault="00474960" w:rsidP="00F97140">
            <w:pPr>
              <w:spacing w:after="0" w:line="240" w:lineRule="auto"/>
              <w:rPr>
                <w:rFonts w:cstheme="minorHAnsi"/>
                <w:sz w:val="15"/>
                <w:szCs w:val="15"/>
              </w:rPr>
            </w:pPr>
          </w:p>
        </w:tc>
        <w:tc>
          <w:tcPr>
            <w:tcW w:w="836" w:type="pct"/>
            <w:vMerge/>
            <w:vAlign w:val="center"/>
          </w:tcPr>
          <w:p w:rsidR="00474960" w:rsidRPr="000833E5" w:rsidRDefault="00474960" w:rsidP="00F97140">
            <w:pPr>
              <w:spacing w:after="0" w:line="240" w:lineRule="auto"/>
              <w:rPr>
                <w:rFonts w:cstheme="minorHAnsi"/>
                <w:sz w:val="15"/>
                <w:szCs w:val="15"/>
              </w:rPr>
            </w:pPr>
          </w:p>
        </w:tc>
        <w:tc>
          <w:tcPr>
            <w:tcW w:w="781" w:type="pct"/>
            <w:vMerge/>
            <w:shd w:val="clear" w:color="auto" w:fill="auto"/>
            <w:vAlign w:val="center"/>
          </w:tcPr>
          <w:p w:rsidR="00474960" w:rsidRPr="000833E5" w:rsidRDefault="00474960" w:rsidP="00F97140">
            <w:pPr>
              <w:spacing w:after="0" w:line="240" w:lineRule="auto"/>
              <w:rPr>
                <w:rFonts w:cstheme="minorHAnsi"/>
                <w:sz w:val="15"/>
                <w:szCs w:val="15"/>
              </w:rPr>
            </w:pPr>
          </w:p>
        </w:tc>
        <w:tc>
          <w:tcPr>
            <w:tcW w:w="729" w:type="pct"/>
            <w:vMerge/>
            <w:vAlign w:val="center"/>
          </w:tcPr>
          <w:p w:rsidR="00474960" w:rsidRPr="000833E5" w:rsidRDefault="00474960" w:rsidP="00F97140">
            <w:pPr>
              <w:spacing w:after="0" w:line="240" w:lineRule="auto"/>
              <w:rPr>
                <w:rFonts w:cstheme="minorHAnsi"/>
                <w:sz w:val="15"/>
                <w:szCs w:val="15"/>
              </w:rPr>
            </w:pPr>
          </w:p>
        </w:tc>
        <w:tc>
          <w:tcPr>
            <w:tcW w:w="67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A.3.2:</w:t>
            </w:r>
            <w:r w:rsidRPr="000833E5">
              <w:rPr>
                <w:rFonts w:cstheme="minorHAnsi"/>
                <w:b/>
                <w:sz w:val="15"/>
                <w:szCs w:val="15"/>
              </w:rPr>
              <w:tab/>
            </w:r>
            <w:r w:rsidRPr="000833E5">
              <w:rPr>
                <w:rFonts w:cstheme="minorHAnsi"/>
                <w:sz w:val="15"/>
                <w:szCs w:val="15"/>
              </w:rPr>
              <w:t xml:space="preserve">Δράσεις ενίσχυσης του εσωτερικού ελέγχου στους φορείς του δημόσιου τομέα, της διαφάνειας και της καταπολέμησης της διαφθοράς </w:t>
            </w:r>
          </w:p>
        </w:tc>
        <w:tc>
          <w:tcPr>
            <w:tcW w:w="1343"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Τ4624:</w:t>
            </w:r>
            <w:r w:rsidRPr="000833E5">
              <w:rPr>
                <w:rFonts w:cstheme="minorHAnsi"/>
                <w:sz w:val="15"/>
                <w:szCs w:val="15"/>
              </w:rPr>
              <w:t xml:space="preserve"> Αριθμός έργων για τον επαναπροσδιορισμό των πεδίων ευθύνης και την αντιμετώπιση επικαλύψεων των ελεγκτικών φορέων και σωμάτων επιθεώρησης</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Τ4655:</w:t>
            </w:r>
            <w:r w:rsidRPr="000833E5">
              <w:rPr>
                <w:rFonts w:cstheme="minorHAnsi"/>
                <w:sz w:val="15"/>
                <w:szCs w:val="15"/>
              </w:rPr>
              <w:t xml:space="preserve"> Αριθμός σχεδίων αναβάθμισης της λειτουργίας ελεγκτικών φορέων</w:t>
            </w:r>
          </w:p>
        </w:tc>
      </w:tr>
      <w:tr w:rsidR="005925C9" w:rsidRPr="000833E5" w:rsidTr="00996AF8">
        <w:trPr>
          <w:cantSplit/>
        </w:trPr>
        <w:tc>
          <w:tcPr>
            <w:tcW w:w="632" w:type="pct"/>
            <w:vMerge/>
            <w:vAlign w:val="center"/>
          </w:tcPr>
          <w:p w:rsidR="00474960" w:rsidRPr="000833E5" w:rsidRDefault="00474960" w:rsidP="00F97140">
            <w:pPr>
              <w:spacing w:after="0" w:line="240" w:lineRule="auto"/>
              <w:rPr>
                <w:rFonts w:cstheme="minorHAnsi"/>
                <w:sz w:val="15"/>
                <w:szCs w:val="15"/>
              </w:rPr>
            </w:pPr>
          </w:p>
        </w:tc>
        <w:tc>
          <w:tcPr>
            <w:tcW w:w="836" w:type="pct"/>
            <w:vMerge/>
            <w:vAlign w:val="center"/>
          </w:tcPr>
          <w:p w:rsidR="00474960" w:rsidRPr="000833E5" w:rsidRDefault="00474960" w:rsidP="00F97140">
            <w:pPr>
              <w:spacing w:after="0" w:line="240" w:lineRule="auto"/>
              <w:rPr>
                <w:rFonts w:cstheme="minorHAnsi"/>
                <w:sz w:val="15"/>
                <w:szCs w:val="15"/>
              </w:rPr>
            </w:pPr>
          </w:p>
        </w:tc>
        <w:tc>
          <w:tcPr>
            <w:tcW w:w="781" w:type="pct"/>
            <w:vMerge/>
            <w:shd w:val="clear" w:color="auto" w:fill="auto"/>
            <w:vAlign w:val="center"/>
          </w:tcPr>
          <w:p w:rsidR="00474960" w:rsidRPr="000833E5" w:rsidRDefault="00474960" w:rsidP="00F97140">
            <w:pPr>
              <w:spacing w:after="0" w:line="240" w:lineRule="auto"/>
              <w:rPr>
                <w:rFonts w:cstheme="minorHAnsi"/>
                <w:sz w:val="15"/>
                <w:szCs w:val="15"/>
              </w:rPr>
            </w:pPr>
          </w:p>
        </w:tc>
        <w:tc>
          <w:tcPr>
            <w:tcW w:w="729" w:type="pct"/>
            <w:vMerge/>
            <w:vAlign w:val="center"/>
          </w:tcPr>
          <w:p w:rsidR="00474960" w:rsidRPr="000833E5" w:rsidRDefault="00474960" w:rsidP="00F97140">
            <w:pPr>
              <w:spacing w:after="0" w:line="240" w:lineRule="auto"/>
              <w:rPr>
                <w:rFonts w:cstheme="minorHAnsi"/>
                <w:sz w:val="15"/>
                <w:szCs w:val="15"/>
              </w:rPr>
            </w:pPr>
          </w:p>
        </w:tc>
        <w:tc>
          <w:tcPr>
            <w:tcW w:w="67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A.3.3:</w:t>
            </w:r>
            <w:r w:rsidRPr="000833E5">
              <w:rPr>
                <w:rFonts w:cstheme="minorHAnsi"/>
                <w:sz w:val="15"/>
                <w:szCs w:val="15"/>
              </w:rPr>
              <w:t xml:space="preserve"> </w:t>
            </w:r>
            <w:r w:rsidRPr="000833E5">
              <w:rPr>
                <w:rFonts w:cstheme="minorHAnsi"/>
                <w:sz w:val="15"/>
                <w:szCs w:val="15"/>
              </w:rPr>
              <w:tab/>
              <w:t xml:space="preserve">Δράσεις βελτίωσης των σχέσεων της δημόσιας διοίκησης με την κοινωνία και ενίσχυσης της αμφίδρομης επικοινωνίας και της συμμετοχής των πολιτών, μέσω και της ενίσχυσης της διαβούλευσης και της λογοδοσίας </w:t>
            </w:r>
          </w:p>
        </w:tc>
        <w:tc>
          <w:tcPr>
            <w:tcW w:w="1343" w:type="pct"/>
            <w:shd w:val="clear" w:color="auto" w:fill="FFFFFF"/>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2F5496" w:themeColor="accent5" w:themeShade="BF"/>
                <w:sz w:val="15"/>
                <w:szCs w:val="15"/>
                <w:shd w:val="clear" w:color="auto" w:fill="D9E2F3" w:themeFill="accent5" w:themeFillTint="33"/>
              </w:rPr>
              <w:t>Τ4626:</w:t>
            </w:r>
            <w:r w:rsidRPr="000833E5">
              <w:rPr>
                <w:rFonts w:cstheme="minorHAnsi"/>
                <w:sz w:val="15"/>
                <w:szCs w:val="15"/>
              </w:rPr>
              <w:t xml:space="preserve"> Αριθμός έργων που αφορούν στην ενίσχυση της συμμετοχής των πολιτών</w:t>
            </w:r>
          </w:p>
        </w:tc>
      </w:tr>
      <w:tr w:rsidR="005925C9" w:rsidRPr="002B783E" w:rsidTr="00996AF8">
        <w:trPr>
          <w:cantSplit/>
        </w:trPr>
        <w:tc>
          <w:tcPr>
            <w:tcW w:w="632" w:type="pct"/>
            <w:shd w:val="clear" w:color="auto" w:fill="auto"/>
            <w:vAlign w:val="center"/>
          </w:tcPr>
          <w:p w:rsidR="00474960" w:rsidRPr="000833E5" w:rsidRDefault="00474960" w:rsidP="00F97140">
            <w:pPr>
              <w:spacing w:after="0" w:line="240" w:lineRule="auto"/>
              <w:rPr>
                <w:rFonts w:cstheme="minorHAnsi"/>
                <w:sz w:val="15"/>
                <w:szCs w:val="15"/>
              </w:rPr>
            </w:pPr>
            <w:r w:rsidRPr="000833E5">
              <w:rPr>
                <w:rFonts w:cstheme="minorHAnsi"/>
                <w:b/>
                <w:bCs/>
                <w:sz w:val="15"/>
                <w:szCs w:val="15"/>
              </w:rPr>
              <w:t xml:space="preserve">9. </w:t>
            </w:r>
            <w:r w:rsidRPr="000833E5">
              <w:rPr>
                <w:rFonts w:cstheme="minorHAnsi"/>
                <w:sz w:val="15"/>
                <w:szCs w:val="15"/>
              </w:rPr>
              <w:t>Προώθηση της κοινωνικής ένταξης και καταπολέμηση της φτώχειας και κάθε διάκρισης</w:t>
            </w:r>
          </w:p>
        </w:tc>
        <w:tc>
          <w:tcPr>
            <w:tcW w:w="836" w:type="pct"/>
            <w:shd w:val="clear" w:color="auto" w:fill="auto"/>
            <w:vAlign w:val="center"/>
          </w:tcPr>
          <w:p w:rsidR="00474960" w:rsidRPr="000833E5" w:rsidRDefault="00474960" w:rsidP="00F97140">
            <w:pPr>
              <w:spacing w:after="0" w:line="240" w:lineRule="auto"/>
              <w:rPr>
                <w:rFonts w:cstheme="minorHAnsi"/>
                <w:sz w:val="15"/>
                <w:szCs w:val="15"/>
              </w:rPr>
            </w:pPr>
            <w:r w:rsidRPr="000833E5">
              <w:rPr>
                <w:rFonts w:cstheme="minorHAnsi"/>
                <w:b/>
                <w:bCs/>
                <w:sz w:val="15"/>
                <w:szCs w:val="15"/>
              </w:rPr>
              <w:t>9iv</w:t>
            </w:r>
            <w:r w:rsidRPr="000833E5">
              <w:rPr>
                <w:rFonts w:cstheme="minorHAnsi"/>
                <w:sz w:val="15"/>
                <w:szCs w:val="15"/>
              </w:rPr>
              <w:t>.- Βελτίωση της πρόσβασης σε οικονομικά προσιτές, βιώσιμες και υψηλής ποιότητας υπηρεσίες, συμπεριλαμβανομένων των υπηρεσιών υγειονομικής περίθαλψης και των κοινωνικών υπηρεσιών κοινής ωφέλειας</w:t>
            </w:r>
          </w:p>
        </w:tc>
        <w:tc>
          <w:tcPr>
            <w:tcW w:w="781" w:type="pct"/>
            <w:shd w:val="clear" w:color="auto" w:fill="auto"/>
            <w:vAlign w:val="center"/>
          </w:tcPr>
          <w:p w:rsidR="00474960" w:rsidRPr="000833E5" w:rsidRDefault="00474960" w:rsidP="00F97140">
            <w:pPr>
              <w:spacing w:after="0" w:line="240" w:lineRule="auto"/>
              <w:rPr>
                <w:rFonts w:cstheme="minorHAnsi"/>
                <w:b/>
                <w:sz w:val="15"/>
                <w:szCs w:val="15"/>
              </w:rPr>
            </w:pPr>
            <w:r w:rsidRPr="000833E5">
              <w:rPr>
                <w:rFonts w:cstheme="minorHAnsi"/>
                <w:b/>
                <w:sz w:val="15"/>
                <w:szCs w:val="15"/>
              </w:rPr>
              <w:t>Ειδικός στόχος A.4:</w:t>
            </w:r>
          </w:p>
          <w:p w:rsidR="00474960" w:rsidRPr="000833E5" w:rsidRDefault="00474960" w:rsidP="00F97140">
            <w:pPr>
              <w:spacing w:after="0" w:line="240" w:lineRule="auto"/>
              <w:rPr>
                <w:rFonts w:cstheme="minorHAnsi"/>
                <w:sz w:val="15"/>
                <w:szCs w:val="15"/>
              </w:rPr>
            </w:pPr>
            <w:r w:rsidRPr="000833E5">
              <w:rPr>
                <w:rFonts w:cstheme="minorHAnsi"/>
                <w:sz w:val="15"/>
                <w:szCs w:val="15"/>
              </w:rPr>
              <w:t>Διασφάλιση της υγείας των πολιτών με την εφαρμογή μέτρων μείωσης και αντιμετώπισης του κινδύνου διασποράς της πανδημίας COVID-19</w:t>
            </w:r>
          </w:p>
        </w:tc>
        <w:tc>
          <w:tcPr>
            <w:tcW w:w="729" w:type="pct"/>
            <w:shd w:val="clear" w:color="auto" w:fill="auto"/>
            <w:vAlign w:val="center"/>
          </w:tcPr>
          <w:p w:rsidR="00474960" w:rsidRPr="000833E5" w:rsidRDefault="00474960" w:rsidP="00F97140">
            <w:pPr>
              <w:spacing w:after="0" w:line="240" w:lineRule="auto"/>
              <w:rPr>
                <w:rFonts w:cstheme="minorHAnsi"/>
                <w:sz w:val="15"/>
                <w:szCs w:val="15"/>
              </w:rPr>
            </w:pPr>
          </w:p>
        </w:tc>
        <w:tc>
          <w:tcPr>
            <w:tcW w:w="678" w:type="pct"/>
            <w:shd w:val="clear" w:color="auto" w:fill="auto"/>
            <w:vAlign w:val="center"/>
          </w:tcPr>
          <w:p w:rsidR="00474960" w:rsidRPr="000833E5" w:rsidRDefault="00474960" w:rsidP="00F97140">
            <w:pPr>
              <w:tabs>
                <w:tab w:val="left" w:pos="482"/>
              </w:tabs>
              <w:spacing w:after="0" w:line="240" w:lineRule="auto"/>
              <w:rPr>
                <w:rFonts w:cstheme="minorHAnsi"/>
                <w:bCs/>
                <w:sz w:val="15"/>
                <w:szCs w:val="15"/>
              </w:rPr>
            </w:pPr>
            <w:r w:rsidRPr="000833E5">
              <w:rPr>
                <w:rFonts w:cstheme="minorHAnsi"/>
                <w:b/>
                <w:sz w:val="15"/>
                <w:szCs w:val="15"/>
              </w:rPr>
              <w:t>Α.4.1:</w:t>
            </w:r>
            <w:r w:rsidRPr="000833E5">
              <w:rPr>
                <w:rFonts w:cstheme="minorHAnsi"/>
                <w:bCs/>
                <w:sz w:val="15"/>
                <w:szCs w:val="15"/>
              </w:rPr>
              <w:t xml:space="preserve"> Δράσεις βελτίωσης της πρόσβασης σε υπηρεσίες υγείας και αντιμετώπισης του κινδύνου διασποράς της πανδημίας COVID-19</w:t>
            </w:r>
          </w:p>
        </w:tc>
        <w:tc>
          <w:tcPr>
            <w:tcW w:w="1343"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b/>
                <w:sz w:val="15"/>
                <w:szCs w:val="15"/>
                <w:shd w:val="clear" w:color="auto" w:fill="D9E2F3" w:themeFill="accent5" w:themeFillTint="33"/>
              </w:rPr>
            </w:pPr>
            <w:r w:rsidRPr="000833E5">
              <w:rPr>
                <w:rFonts w:cstheme="minorHAnsi"/>
                <w:b/>
                <w:sz w:val="15"/>
                <w:szCs w:val="15"/>
                <w:shd w:val="clear" w:color="auto" w:fill="D9E2F3" w:themeFill="accent5" w:themeFillTint="33"/>
                <w:lang w:val="en-US"/>
              </w:rPr>
              <w:t>CV</w:t>
            </w:r>
            <w:r w:rsidRPr="000833E5">
              <w:rPr>
                <w:rFonts w:cstheme="minorHAnsi"/>
                <w:b/>
                <w:sz w:val="15"/>
                <w:szCs w:val="15"/>
                <w:shd w:val="clear" w:color="auto" w:fill="D9E2F3" w:themeFill="accent5" w:themeFillTint="33"/>
              </w:rPr>
              <w:t>30:</w:t>
            </w:r>
            <w:r w:rsidRPr="000833E5">
              <w:rPr>
                <w:rFonts w:cstheme="minorHAnsi"/>
                <w:sz w:val="15"/>
                <w:szCs w:val="15"/>
              </w:rPr>
              <w:t xml:space="preserve"> Κόστος των δράσεων ΕΚΤ για την αντιμετώπιση των συνεπειών της πανδημίας COVID-19</w:t>
            </w:r>
          </w:p>
        </w:tc>
      </w:tr>
    </w:tbl>
    <w:p w:rsidR="00BF1077" w:rsidRDefault="00BF1077" w:rsidP="00474960"/>
    <w:tbl>
      <w:tblPr>
        <w:tblW w:w="5691" w:type="pct"/>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000" w:firstRow="0" w:lastRow="0" w:firstColumn="0" w:lastColumn="0" w:noHBand="0" w:noVBand="0"/>
      </w:tblPr>
      <w:tblGrid>
        <w:gridCol w:w="2146"/>
        <w:gridCol w:w="2379"/>
        <w:gridCol w:w="2623"/>
        <w:gridCol w:w="2118"/>
        <w:gridCol w:w="2525"/>
        <w:gridCol w:w="4087"/>
      </w:tblGrid>
      <w:tr w:rsidR="00474960" w:rsidRPr="000833E5" w:rsidTr="00996AF8">
        <w:trPr>
          <w:cantSplit/>
          <w:tblHeader/>
        </w:trPr>
        <w:tc>
          <w:tcPr>
            <w:tcW w:w="5000" w:type="pct"/>
            <w:gridSpan w:val="6"/>
            <w:shd w:val="clear" w:color="auto" w:fill="538135" w:themeFill="accent6" w:themeFillShade="BF"/>
            <w:vAlign w:val="center"/>
          </w:tcPr>
          <w:p w:rsidR="00474960" w:rsidRPr="000833E5" w:rsidRDefault="00474960" w:rsidP="00F97140">
            <w:pPr>
              <w:keepNext/>
              <w:spacing w:before="40" w:after="40" w:line="240" w:lineRule="auto"/>
              <w:ind w:left="-62"/>
              <w:jc w:val="center"/>
              <w:rPr>
                <w:rFonts w:cstheme="minorHAnsi"/>
                <w:b/>
                <w:bCs/>
                <w:sz w:val="15"/>
                <w:szCs w:val="15"/>
              </w:rPr>
            </w:pPr>
            <w:r w:rsidRPr="000833E5">
              <w:rPr>
                <w:rFonts w:cstheme="minorHAnsi"/>
                <w:b/>
                <w:bCs/>
                <w:color w:val="FFFFFF" w:themeColor="background1"/>
                <w:sz w:val="15"/>
                <w:szCs w:val="15"/>
              </w:rPr>
              <w:t>ΘΕΜΑΤΙΚΟΣ ΑΞΟΝΑΣ ΙΙ: ΕΝΙΣΧΥΣΗ ΤΗΣ ΗΛΕΚΤΡΟΝΙΚΗΣ ΔΙΑΚΥΒΕΡΝΗΣΗΣ (ΑΞΟΝΕΣ ΠΡΟΤΕΡΑΙΟΤΗΤΑΣ 4,5,6)</w:t>
            </w:r>
          </w:p>
        </w:tc>
      </w:tr>
      <w:tr w:rsidR="005925C9" w:rsidRPr="000833E5" w:rsidTr="00996AF8">
        <w:trPr>
          <w:cantSplit/>
          <w:tblHeader/>
        </w:trPr>
        <w:tc>
          <w:tcPr>
            <w:tcW w:w="676" w:type="pct"/>
            <w:shd w:val="clear" w:color="auto" w:fill="E2EFD9" w:themeFill="accent6" w:themeFillTint="33"/>
            <w:vAlign w:val="center"/>
          </w:tcPr>
          <w:p w:rsidR="00474960" w:rsidRPr="000833E5" w:rsidRDefault="00474960" w:rsidP="00F97140">
            <w:pPr>
              <w:keepNext/>
              <w:spacing w:after="0" w:line="240" w:lineRule="auto"/>
              <w:jc w:val="center"/>
              <w:rPr>
                <w:rFonts w:cstheme="minorHAnsi"/>
                <w:b/>
                <w:bCs/>
                <w:sz w:val="15"/>
                <w:szCs w:val="15"/>
              </w:rPr>
            </w:pPr>
            <w:r w:rsidRPr="000833E5">
              <w:rPr>
                <w:rFonts w:cstheme="minorHAnsi"/>
                <w:b/>
                <w:bCs/>
                <w:sz w:val="15"/>
                <w:szCs w:val="15"/>
              </w:rPr>
              <w:t>Θεματικός Στόχος</w:t>
            </w:r>
          </w:p>
        </w:tc>
        <w:tc>
          <w:tcPr>
            <w:tcW w:w="749" w:type="pct"/>
            <w:shd w:val="clear" w:color="auto" w:fill="E2EFD9" w:themeFill="accent6" w:themeFillTint="33"/>
            <w:vAlign w:val="center"/>
          </w:tcPr>
          <w:p w:rsidR="00474960" w:rsidRPr="000833E5" w:rsidRDefault="00474960" w:rsidP="00F97140">
            <w:pPr>
              <w:keepNext/>
              <w:spacing w:after="0" w:line="240" w:lineRule="auto"/>
              <w:jc w:val="center"/>
              <w:rPr>
                <w:rFonts w:cstheme="minorHAnsi"/>
                <w:b/>
                <w:bCs/>
                <w:sz w:val="15"/>
                <w:szCs w:val="15"/>
              </w:rPr>
            </w:pPr>
            <w:r w:rsidRPr="000833E5">
              <w:rPr>
                <w:rFonts w:cstheme="minorHAnsi"/>
                <w:b/>
                <w:bCs/>
                <w:sz w:val="15"/>
                <w:szCs w:val="15"/>
              </w:rPr>
              <w:t>Επενδυτική Προτεραιότητα</w:t>
            </w:r>
          </w:p>
        </w:tc>
        <w:tc>
          <w:tcPr>
            <w:tcW w:w="826" w:type="pct"/>
            <w:shd w:val="clear" w:color="auto" w:fill="E2EFD9" w:themeFill="accent6" w:themeFillTint="33"/>
            <w:vAlign w:val="center"/>
          </w:tcPr>
          <w:p w:rsidR="00474960" w:rsidRPr="000833E5" w:rsidRDefault="00474960" w:rsidP="00F97140">
            <w:pPr>
              <w:keepNext/>
              <w:spacing w:after="0" w:line="240" w:lineRule="auto"/>
              <w:jc w:val="center"/>
              <w:rPr>
                <w:rFonts w:cstheme="minorHAnsi"/>
                <w:b/>
                <w:bCs/>
                <w:sz w:val="15"/>
                <w:szCs w:val="15"/>
              </w:rPr>
            </w:pPr>
            <w:r w:rsidRPr="000833E5">
              <w:rPr>
                <w:rFonts w:cstheme="minorHAnsi"/>
                <w:b/>
                <w:bCs/>
                <w:sz w:val="15"/>
                <w:szCs w:val="15"/>
              </w:rPr>
              <w:t>Ειδικοί Στόχοι</w:t>
            </w:r>
          </w:p>
        </w:tc>
        <w:tc>
          <w:tcPr>
            <w:tcW w:w="667" w:type="pct"/>
            <w:shd w:val="clear" w:color="auto" w:fill="E2EFD9" w:themeFill="accent6" w:themeFillTint="33"/>
            <w:vAlign w:val="center"/>
          </w:tcPr>
          <w:p w:rsidR="00474960" w:rsidRPr="000833E5" w:rsidDel="00980F4C" w:rsidRDefault="00474960" w:rsidP="00F97140">
            <w:pPr>
              <w:keepNext/>
              <w:spacing w:after="0" w:line="240" w:lineRule="auto"/>
              <w:jc w:val="center"/>
              <w:rPr>
                <w:rFonts w:cstheme="minorHAnsi"/>
                <w:b/>
                <w:bCs/>
                <w:sz w:val="15"/>
                <w:szCs w:val="15"/>
              </w:rPr>
            </w:pPr>
            <w:r w:rsidRPr="000833E5">
              <w:rPr>
                <w:rFonts w:cstheme="minorHAnsi"/>
                <w:b/>
                <w:bCs/>
                <w:sz w:val="15"/>
                <w:szCs w:val="15"/>
              </w:rPr>
              <w:t>Δείκτες αποτελέσματος</w:t>
            </w:r>
          </w:p>
        </w:tc>
        <w:tc>
          <w:tcPr>
            <w:tcW w:w="795" w:type="pct"/>
            <w:shd w:val="clear" w:color="auto" w:fill="E2EFD9" w:themeFill="accent6" w:themeFillTint="33"/>
            <w:vAlign w:val="center"/>
          </w:tcPr>
          <w:p w:rsidR="00474960" w:rsidRPr="000833E5" w:rsidDel="00980F4C" w:rsidRDefault="00474960" w:rsidP="00F97140">
            <w:pPr>
              <w:keepNext/>
              <w:spacing w:after="0" w:line="240" w:lineRule="auto"/>
              <w:jc w:val="center"/>
              <w:rPr>
                <w:rFonts w:cstheme="minorHAnsi"/>
                <w:b/>
                <w:bCs/>
                <w:sz w:val="15"/>
                <w:szCs w:val="15"/>
              </w:rPr>
            </w:pPr>
            <w:r w:rsidRPr="000833E5">
              <w:rPr>
                <w:rFonts w:cstheme="minorHAnsi"/>
                <w:b/>
                <w:bCs/>
                <w:sz w:val="15"/>
                <w:szCs w:val="15"/>
              </w:rPr>
              <w:t>Κατηγορίες Δράσεων</w:t>
            </w:r>
          </w:p>
        </w:tc>
        <w:tc>
          <w:tcPr>
            <w:tcW w:w="1287" w:type="pct"/>
            <w:shd w:val="clear" w:color="auto" w:fill="E2EFD9" w:themeFill="accent6" w:themeFillTint="33"/>
            <w:vAlign w:val="center"/>
          </w:tcPr>
          <w:p w:rsidR="00474960" w:rsidRPr="000833E5" w:rsidRDefault="00474960" w:rsidP="00F97140">
            <w:pPr>
              <w:keepNext/>
              <w:spacing w:after="0" w:line="240" w:lineRule="auto"/>
              <w:ind w:left="-64"/>
              <w:jc w:val="center"/>
              <w:rPr>
                <w:rFonts w:cstheme="minorHAnsi"/>
                <w:b/>
                <w:bCs/>
                <w:sz w:val="15"/>
                <w:szCs w:val="15"/>
              </w:rPr>
            </w:pPr>
            <w:r w:rsidRPr="000833E5">
              <w:rPr>
                <w:rFonts w:cstheme="minorHAnsi"/>
                <w:b/>
                <w:bCs/>
                <w:sz w:val="15"/>
                <w:szCs w:val="15"/>
              </w:rPr>
              <w:t>Δείκτες εκροών</w:t>
            </w:r>
          </w:p>
        </w:tc>
      </w:tr>
      <w:tr w:rsidR="005925C9" w:rsidRPr="000833E5" w:rsidTr="00996AF8">
        <w:trPr>
          <w:cantSplit/>
        </w:trPr>
        <w:tc>
          <w:tcPr>
            <w:tcW w:w="676" w:type="pct"/>
            <w:vMerge w:val="restart"/>
            <w:shd w:val="clear" w:color="auto" w:fill="auto"/>
            <w:vAlign w:val="center"/>
          </w:tcPr>
          <w:p w:rsidR="00474960" w:rsidRPr="000833E5" w:rsidRDefault="00474960" w:rsidP="00F97140">
            <w:pPr>
              <w:spacing w:after="0" w:line="240" w:lineRule="auto"/>
              <w:rPr>
                <w:rFonts w:cstheme="minorHAnsi"/>
                <w:sz w:val="15"/>
                <w:szCs w:val="15"/>
              </w:rPr>
            </w:pPr>
            <w:r w:rsidRPr="000833E5">
              <w:rPr>
                <w:rFonts w:cstheme="minorHAnsi"/>
                <w:b/>
                <w:sz w:val="15"/>
                <w:szCs w:val="15"/>
              </w:rPr>
              <w:t>2.</w:t>
            </w:r>
            <w:r w:rsidRPr="000833E5">
              <w:rPr>
                <w:rFonts w:cstheme="minorHAnsi"/>
                <w:sz w:val="15"/>
                <w:szCs w:val="15"/>
              </w:rPr>
              <w:t xml:space="preserve"> Ενίσχυση της πρόσβασης, χρήσης και ποιότητας, των τεχνολογιών (ΕΤΠΑ)</w:t>
            </w:r>
          </w:p>
        </w:tc>
        <w:tc>
          <w:tcPr>
            <w:tcW w:w="749" w:type="pct"/>
            <w:vMerge w:val="restart"/>
            <w:shd w:val="clear" w:color="auto" w:fill="auto"/>
            <w:vAlign w:val="center"/>
          </w:tcPr>
          <w:p w:rsidR="00474960" w:rsidRPr="000833E5" w:rsidRDefault="00474960" w:rsidP="00F97140">
            <w:pPr>
              <w:spacing w:after="0" w:line="240" w:lineRule="auto"/>
              <w:rPr>
                <w:rFonts w:cstheme="minorHAnsi"/>
                <w:sz w:val="15"/>
                <w:szCs w:val="15"/>
              </w:rPr>
            </w:pPr>
            <w:r w:rsidRPr="000833E5">
              <w:rPr>
                <w:rFonts w:cstheme="minorHAnsi"/>
                <w:b/>
                <w:sz w:val="15"/>
                <w:szCs w:val="15"/>
              </w:rPr>
              <w:t>2.c:</w:t>
            </w:r>
            <w:r w:rsidRPr="000833E5">
              <w:rPr>
                <w:rFonts w:cstheme="minorHAnsi"/>
                <w:sz w:val="15"/>
                <w:szCs w:val="15"/>
              </w:rPr>
              <w:t xml:space="preserve"> Ενίσχυση των εφαρμογών ΤΠΕ για ηλεκτρονική κυβέρνηση, ηλεκτρονική μάθηση, ηλεκτρονική ένταξη, ηλεκτρονικό πολιτισμό και ηλεκτρονική υγεία</w:t>
            </w:r>
          </w:p>
        </w:tc>
        <w:tc>
          <w:tcPr>
            <w:tcW w:w="826" w:type="pct"/>
            <w:vMerge w:val="restart"/>
            <w:shd w:val="clear" w:color="auto" w:fill="auto"/>
            <w:vAlign w:val="center"/>
          </w:tcPr>
          <w:p w:rsidR="00474960" w:rsidRPr="000833E5" w:rsidRDefault="00474960" w:rsidP="00F97140">
            <w:pPr>
              <w:spacing w:after="0" w:line="240" w:lineRule="auto"/>
              <w:rPr>
                <w:rFonts w:cstheme="minorHAnsi"/>
                <w:b/>
                <w:sz w:val="15"/>
                <w:szCs w:val="15"/>
              </w:rPr>
            </w:pPr>
            <w:r w:rsidRPr="000833E5">
              <w:rPr>
                <w:rFonts w:cstheme="minorHAnsi"/>
                <w:b/>
                <w:sz w:val="15"/>
                <w:szCs w:val="15"/>
              </w:rPr>
              <w:t>Ειδικός στόχος B.1:</w:t>
            </w:r>
          </w:p>
          <w:p w:rsidR="00474960" w:rsidRPr="000833E5" w:rsidRDefault="00474960" w:rsidP="00F97140">
            <w:pPr>
              <w:spacing w:after="0" w:line="240" w:lineRule="auto"/>
              <w:rPr>
                <w:rFonts w:cstheme="minorHAnsi"/>
                <w:sz w:val="15"/>
                <w:szCs w:val="15"/>
              </w:rPr>
            </w:pPr>
            <w:r w:rsidRPr="000833E5">
              <w:rPr>
                <w:rFonts w:cstheme="minorHAnsi"/>
                <w:sz w:val="15"/>
                <w:szCs w:val="15"/>
              </w:rPr>
              <w:t>Αύξηση των φορέων και συστημάτων του δημοσίου τομέα όπου εντείνεται η χρήση αποτελεσματικών μεθόδων ηλεκτρονικής διακυβέρνησης</w:t>
            </w:r>
          </w:p>
        </w:tc>
        <w:tc>
          <w:tcPr>
            <w:tcW w:w="667" w:type="pct"/>
            <w:vMerge w:val="restar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0833E5">
              <w:rPr>
                <w:rFonts w:cstheme="minorHAnsi"/>
                <w:b/>
                <w:color w:val="538135" w:themeColor="accent6" w:themeShade="BF"/>
                <w:sz w:val="15"/>
                <w:szCs w:val="15"/>
                <w:shd w:val="clear" w:color="auto" w:fill="E2EFD9" w:themeFill="accent6" w:themeFillTint="33"/>
              </w:rPr>
              <w:t>Τ4601:</w:t>
            </w:r>
            <w:r w:rsidRPr="000833E5">
              <w:rPr>
                <w:rFonts w:cstheme="minorHAnsi"/>
                <w:color w:val="538135" w:themeColor="accent6" w:themeShade="BF"/>
                <w:sz w:val="15"/>
                <w:szCs w:val="15"/>
              </w:rPr>
              <w:t xml:space="preserve"> </w:t>
            </w:r>
            <w:r w:rsidRPr="000833E5">
              <w:rPr>
                <w:rFonts w:cstheme="minorHAnsi"/>
                <w:sz w:val="15"/>
                <w:szCs w:val="15"/>
              </w:rPr>
              <w:t>Αριθμός φορέων των οποίων η λειτουργία αναβαθμίζεται με τη χρήση συστημάτων ΤΠΕ</w:t>
            </w:r>
          </w:p>
          <w:p w:rsidR="00474960" w:rsidRPr="000833E5"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0833E5">
              <w:rPr>
                <w:rFonts w:cstheme="minorHAnsi"/>
                <w:b/>
                <w:color w:val="538135" w:themeColor="accent6" w:themeShade="BF"/>
                <w:sz w:val="15"/>
                <w:szCs w:val="15"/>
                <w:shd w:val="clear" w:color="auto" w:fill="E2EFD9" w:themeFill="accent6" w:themeFillTint="33"/>
              </w:rPr>
              <w:t>Τ4602:</w:t>
            </w:r>
            <w:r w:rsidRPr="000833E5">
              <w:rPr>
                <w:rFonts w:cstheme="minorHAnsi"/>
                <w:color w:val="538135" w:themeColor="accent6" w:themeShade="BF"/>
                <w:sz w:val="15"/>
                <w:szCs w:val="15"/>
              </w:rPr>
              <w:t xml:space="preserve"> </w:t>
            </w:r>
            <w:r w:rsidRPr="000833E5">
              <w:rPr>
                <w:rFonts w:cstheme="minorHAnsi"/>
                <w:sz w:val="15"/>
                <w:szCs w:val="15"/>
              </w:rPr>
              <w:t xml:space="preserve">Αριθμός μητρώων δημόσιου τομέα που </w:t>
            </w:r>
            <w:proofErr w:type="spellStart"/>
            <w:r w:rsidRPr="000833E5">
              <w:rPr>
                <w:rFonts w:cstheme="minorHAnsi"/>
                <w:sz w:val="15"/>
                <w:szCs w:val="15"/>
              </w:rPr>
              <w:t>διαλειτουργούν</w:t>
            </w:r>
            <w:proofErr w:type="spellEnd"/>
            <w:r w:rsidRPr="000833E5">
              <w:rPr>
                <w:rFonts w:cstheme="minorHAnsi"/>
                <w:sz w:val="15"/>
                <w:szCs w:val="15"/>
              </w:rPr>
              <w:t xml:space="preserve"> </w:t>
            </w:r>
          </w:p>
        </w:tc>
        <w:tc>
          <w:tcPr>
            <w:tcW w:w="795"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B.1.1:</w:t>
            </w:r>
            <w:r w:rsidRPr="000833E5">
              <w:rPr>
                <w:rFonts w:cstheme="minorHAnsi"/>
                <w:sz w:val="15"/>
                <w:szCs w:val="15"/>
              </w:rPr>
              <w:t xml:space="preserve"> Δράσεις αναβάθμισης, ανάπτυξης και λειτουργίας συστημάτων ΤΠΕ για την υποστήριξη της καλύτερης οργάνωσης και λειτουργίας του Δημοσίου Τομέα</w:t>
            </w:r>
          </w:p>
        </w:tc>
        <w:tc>
          <w:tcPr>
            <w:tcW w:w="1287"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2" w:hanging="142"/>
              <w:rPr>
                <w:rFonts w:cstheme="minorHAnsi"/>
                <w:color w:val="2F5496" w:themeColor="accent5" w:themeShade="BF"/>
                <w:sz w:val="15"/>
                <w:szCs w:val="15"/>
              </w:rPr>
            </w:pPr>
            <w:r w:rsidRPr="000833E5">
              <w:rPr>
                <w:rFonts w:cstheme="minorHAnsi"/>
                <w:b/>
                <w:color w:val="538135" w:themeColor="accent6" w:themeShade="BF"/>
                <w:sz w:val="15"/>
                <w:szCs w:val="15"/>
                <w:shd w:val="clear" w:color="auto" w:fill="E2EFD9" w:themeFill="accent6" w:themeFillTint="33"/>
              </w:rPr>
              <w:t>Τ4627:</w:t>
            </w:r>
            <w:r w:rsidRPr="000833E5">
              <w:rPr>
                <w:rFonts w:cstheme="minorHAnsi"/>
                <w:color w:val="538135" w:themeColor="accent6" w:themeShade="BF"/>
                <w:sz w:val="15"/>
                <w:szCs w:val="15"/>
              </w:rPr>
              <w:t xml:space="preserve"> </w:t>
            </w:r>
            <w:r w:rsidRPr="000833E5">
              <w:rPr>
                <w:rFonts w:cstheme="minorHAnsi"/>
                <w:sz w:val="15"/>
                <w:szCs w:val="15"/>
              </w:rPr>
              <w:t>Αριθμός έργων δημιουργίας ή αναβάθμισης συστημάτων ΤΠΕ για την υποστήριξη οριζόντιων λειτουργιών των δημόσιων φορέων</w:t>
            </w:r>
          </w:p>
          <w:p w:rsidR="00474960" w:rsidRPr="000833E5" w:rsidRDefault="00474960" w:rsidP="00474960">
            <w:pPr>
              <w:numPr>
                <w:ilvl w:val="0"/>
                <w:numId w:val="13"/>
              </w:numPr>
              <w:tabs>
                <w:tab w:val="clear" w:pos="360"/>
                <w:tab w:val="num" w:pos="140"/>
              </w:tabs>
              <w:spacing w:after="0" w:line="240" w:lineRule="auto"/>
              <w:ind w:left="142" w:hanging="142"/>
              <w:rPr>
                <w:rFonts w:cstheme="minorHAnsi"/>
                <w:color w:val="2F5496" w:themeColor="accent5" w:themeShade="BF"/>
                <w:sz w:val="15"/>
                <w:szCs w:val="15"/>
              </w:rPr>
            </w:pPr>
            <w:r w:rsidRPr="000833E5">
              <w:rPr>
                <w:rFonts w:cstheme="minorHAnsi"/>
                <w:b/>
                <w:color w:val="538135" w:themeColor="accent6" w:themeShade="BF"/>
                <w:sz w:val="15"/>
                <w:szCs w:val="15"/>
                <w:shd w:val="clear" w:color="auto" w:fill="E2EFD9" w:themeFill="accent6" w:themeFillTint="33"/>
              </w:rPr>
              <w:t>Τ4652</w:t>
            </w:r>
            <w:r w:rsidRPr="000833E5">
              <w:rPr>
                <w:rFonts w:cstheme="minorHAnsi"/>
                <w:color w:val="2F5496" w:themeColor="accent5" w:themeShade="BF"/>
                <w:sz w:val="15"/>
                <w:szCs w:val="15"/>
                <w:shd w:val="clear" w:color="auto" w:fill="E2EFD9" w:themeFill="accent6" w:themeFillTint="33"/>
              </w:rPr>
              <w:t>:</w:t>
            </w:r>
            <w:r w:rsidRPr="000833E5">
              <w:rPr>
                <w:rFonts w:cstheme="minorHAnsi"/>
                <w:color w:val="2F5496" w:themeColor="accent5" w:themeShade="BF"/>
                <w:sz w:val="15"/>
                <w:szCs w:val="15"/>
              </w:rPr>
              <w:t xml:space="preserve"> </w:t>
            </w:r>
            <w:r w:rsidRPr="000833E5">
              <w:rPr>
                <w:rFonts w:cstheme="minorHAnsi"/>
                <w:sz w:val="15"/>
                <w:szCs w:val="15"/>
              </w:rPr>
              <w:t>Αριθμός παρουσίας (κτήρια) του έργου ΣΥΖΕΥΞΙΣ ΙΙ για την υποστήριξη της λειτουργίας των δημόσιων φορέων</w:t>
            </w:r>
          </w:p>
        </w:tc>
      </w:tr>
      <w:tr w:rsidR="005925C9" w:rsidRPr="000833E5" w:rsidTr="00996AF8">
        <w:trPr>
          <w:cantSplit/>
        </w:trPr>
        <w:tc>
          <w:tcPr>
            <w:tcW w:w="676" w:type="pct"/>
            <w:vMerge/>
            <w:vAlign w:val="center"/>
          </w:tcPr>
          <w:p w:rsidR="00474960" w:rsidRPr="000833E5" w:rsidRDefault="00474960" w:rsidP="00F97140">
            <w:pPr>
              <w:spacing w:after="0" w:line="240" w:lineRule="auto"/>
              <w:rPr>
                <w:rFonts w:cstheme="minorHAnsi"/>
                <w:sz w:val="15"/>
                <w:szCs w:val="15"/>
              </w:rPr>
            </w:pPr>
          </w:p>
        </w:tc>
        <w:tc>
          <w:tcPr>
            <w:tcW w:w="749" w:type="pct"/>
            <w:vMerge/>
            <w:vAlign w:val="center"/>
          </w:tcPr>
          <w:p w:rsidR="00474960" w:rsidRPr="000833E5" w:rsidRDefault="00474960" w:rsidP="00F97140">
            <w:pPr>
              <w:spacing w:after="0" w:line="240" w:lineRule="auto"/>
              <w:rPr>
                <w:rFonts w:cstheme="minorHAnsi"/>
                <w:sz w:val="15"/>
                <w:szCs w:val="15"/>
              </w:rPr>
            </w:pPr>
          </w:p>
        </w:tc>
        <w:tc>
          <w:tcPr>
            <w:tcW w:w="826" w:type="pct"/>
            <w:vMerge/>
            <w:shd w:val="clear" w:color="auto" w:fill="auto"/>
            <w:vAlign w:val="center"/>
          </w:tcPr>
          <w:p w:rsidR="00474960" w:rsidRPr="000833E5" w:rsidRDefault="00474960" w:rsidP="00F97140">
            <w:pPr>
              <w:spacing w:after="0" w:line="240" w:lineRule="auto"/>
              <w:rPr>
                <w:rFonts w:cstheme="minorHAnsi"/>
                <w:sz w:val="15"/>
                <w:szCs w:val="15"/>
              </w:rPr>
            </w:pPr>
          </w:p>
        </w:tc>
        <w:tc>
          <w:tcPr>
            <w:tcW w:w="667" w:type="pct"/>
            <w:vMerge/>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p>
        </w:tc>
        <w:tc>
          <w:tcPr>
            <w:tcW w:w="795"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B.1.2:</w:t>
            </w:r>
            <w:r w:rsidRPr="000833E5">
              <w:rPr>
                <w:rFonts w:cstheme="minorHAnsi"/>
                <w:sz w:val="15"/>
                <w:szCs w:val="15"/>
              </w:rPr>
              <w:t xml:space="preserve"> Δράσεις διασφάλισης του ορθού σχεδιασμού, της ανοιχτής διάθεσης, της ορθής διαχείρισης, της ασφάλειας και της </w:t>
            </w:r>
            <w:proofErr w:type="spellStart"/>
            <w:r w:rsidRPr="000833E5">
              <w:rPr>
                <w:rFonts w:cstheme="minorHAnsi"/>
                <w:sz w:val="15"/>
                <w:szCs w:val="15"/>
              </w:rPr>
              <w:t>διαλειτουργικότητας</w:t>
            </w:r>
            <w:proofErr w:type="spellEnd"/>
            <w:r w:rsidRPr="000833E5">
              <w:rPr>
                <w:rFonts w:cstheme="minorHAnsi"/>
                <w:sz w:val="15"/>
                <w:szCs w:val="15"/>
              </w:rPr>
              <w:t xml:space="preserve"> δεδομένων και συστημάτων ΤΠΕ στο Δημόσιο Τομέα </w:t>
            </w:r>
          </w:p>
        </w:tc>
        <w:tc>
          <w:tcPr>
            <w:tcW w:w="1287"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538135" w:themeColor="accent6" w:themeShade="BF"/>
                <w:sz w:val="15"/>
                <w:szCs w:val="15"/>
                <w:shd w:val="clear" w:color="auto" w:fill="E2EFD9" w:themeFill="accent6" w:themeFillTint="33"/>
              </w:rPr>
              <w:t>Τ4628:</w:t>
            </w:r>
            <w:r w:rsidRPr="000833E5">
              <w:rPr>
                <w:rFonts w:cstheme="minorHAnsi"/>
                <w:color w:val="538135" w:themeColor="accent6" w:themeShade="BF"/>
                <w:sz w:val="15"/>
                <w:szCs w:val="15"/>
              </w:rPr>
              <w:t xml:space="preserve"> </w:t>
            </w:r>
            <w:r w:rsidRPr="000833E5">
              <w:rPr>
                <w:rFonts w:cstheme="minorHAnsi"/>
                <w:sz w:val="15"/>
                <w:szCs w:val="15"/>
              </w:rPr>
              <w:t xml:space="preserve">Αριθμός έργων ενίσχυσης της </w:t>
            </w:r>
            <w:proofErr w:type="spellStart"/>
            <w:r w:rsidRPr="000833E5">
              <w:rPr>
                <w:rFonts w:cstheme="minorHAnsi"/>
                <w:sz w:val="15"/>
                <w:szCs w:val="15"/>
              </w:rPr>
              <w:t>διαλειτουργικότητας</w:t>
            </w:r>
            <w:proofErr w:type="spellEnd"/>
            <w:r w:rsidRPr="000833E5">
              <w:rPr>
                <w:rFonts w:cstheme="minorHAnsi"/>
                <w:sz w:val="15"/>
                <w:szCs w:val="15"/>
              </w:rPr>
              <w:t xml:space="preserve"> μητρώων και υπηρεσιών του Δημόσιου Τομέα</w:t>
            </w:r>
          </w:p>
        </w:tc>
      </w:tr>
      <w:tr w:rsidR="005925C9" w:rsidRPr="00DB49D6" w:rsidTr="00996AF8">
        <w:trPr>
          <w:cantSplit/>
        </w:trPr>
        <w:tc>
          <w:tcPr>
            <w:tcW w:w="676" w:type="pct"/>
            <w:vMerge/>
            <w:vAlign w:val="center"/>
          </w:tcPr>
          <w:p w:rsidR="00474960" w:rsidRPr="000833E5" w:rsidRDefault="00474960" w:rsidP="00F97140">
            <w:pPr>
              <w:spacing w:after="0" w:line="240" w:lineRule="auto"/>
              <w:rPr>
                <w:rFonts w:cstheme="minorHAnsi"/>
                <w:sz w:val="15"/>
                <w:szCs w:val="15"/>
              </w:rPr>
            </w:pPr>
          </w:p>
        </w:tc>
        <w:tc>
          <w:tcPr>
            <w:tcW w:w="749" w:type="pct"/>
            <w:vMerge/>
            <w:vAlign w:val="center"/>
          </w:tcPr>
          <w:p w:rsidR="00474960" w:rsidRPr="000833E5" w:rsidRDefault="00474960" w:rsidP="00F97140">
            <w:pPr>
              <w:spacing w:after="0" w:line="240" w:lineRule="auto"/>
              <w:rPr>
                <w:rFonts w:cstheme="minorHAnsi"/>
                <w:sz w:val="15"/>
                <w:szCs w:val="15"/>
              </w:rPr>
            </w:pPr>
          </w:p>
        </w:tc>
        <w:tc>
          <w:tcPr>
            <w:tcW w:w="826" w:type="pct"/>
            <w:shd w:val="clear" w:color="auto" w:fill="auto"/>
            <w:vAlign w:val="center"/>
          </w:tcPr>
          <w:p w:rsidR="00474960" w:rsidRPr="000833E5" w:rsidRDefault="00474960" w:rsidP="00F97140">
            <w:pPr>
              <w:spacing w:after="0" w:line="240" w:lineRule="auto"/>
              <w:rPr>
                <w:rFonts w:cstheme="minorHAnsi"/>
                <w:b/>
                <w:sz w:val="15"/>
                <w:szCs w:val="15"/>
              </w:rPr>
            </w:pPr>
            <w:r w:rsidRPr="000833E5">
              <w:rPr>
                <w:rFonts w:cstheme="minorHAnsi"/>
                <w:b/>
                <w:sz w:val="15"/>
                <w:szCs w:val="15"/>
              </w:rPr>
              <w:t>Ειδικός στόχος B.2:</w:t>
            </w:r>
          </w:p>
          <w:p w:rsidR="00474960" w:rsidRPr="000833E5" w:rsidRDefault="00474960" w:rsidP="00F97140">
            <w:pPr>
              <w:spacing w:after="0" w:line="240" w:lineRule="auto"/>
              <w:rPr>
                <w:rFonts w:cstheme="minorHAnsi"/>
                <w:sz w:val="15"/>
                <w:szCs w:val="15"/>
              </w:rPr>
            </w:pPr>
            <w:r w:rsidRPr="000833E5">
              <w:rPr>
                <w:rFonts w:cstheme="minorHAnsi"/>
                <w:sz w:val="15"/>
                <w:szCs w:val="15"/>
              </w:rPr>
              <w:t>Αύξηση των υπηρεσιών και συστημάτων ηλεκτρονικής διακυβέρνησης που παρέχονται προς τους πολίτες</w:t>
            </w:r>
          </w:p>
          <w:p w:rsidR="00474960" w:rsidRPr="000833E5" w:rsidRDefault="00474960" w:rsidP="00F97140">
            <w:pPr>
              <w:spacing w:after="0" w:line="240" w:lineRule="auto"/>
              <w:rPr>
                <w:rFonts w:cstheme="minorHAnsi"/>
                <w:sz w:val="15"/>
                <w:szCs w:val="15"/>
              </w:rPr>
            </w:pPr>
          </w:p>
        </w:tc>
        <w:tc>
          <w:tcPr>
            <w:tcW w:w="667"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0833E5">
              <w:rPr>
                <w:rFonts w:cstheme="minorHAnsi"/>
                <w:b/>
                <w:color w:val="538135" w:themeColor="accent6" w:themeShade="BF"/>
                <w:sz w:val="15"/>
                <w:szCs w:val="15"/>
                <w:shd w:val="clear" w:color="auto" w:fill="E2EFD9" w:themeFill="accent6" w:themeFillTint="33"/>
              </w:rPr>
              <w:t>Τ4603:</w:t>
            </w:r>
            <w:r w:rsidRPr="000833E5">
              <w:rPr>
                <w:rFonts w:cstheme="minorHAnsi"/>
                <w:color w:val="538135" w:themeColor="accent6" w:themeShade="BF"/>
                <w:sz w:val="15"/>
                <w:szCs w:val="15"/>
              </w:rPr>
              <w:t xml:space="preserve"> </w:t>
            </w:r>
            <w:r w:rsidRPr="000833E5">
              <w:rPr>
                <w:rFonts w:cstheme="minorHAnsi"/>
                <w:sz w:val="15"/>
                <w:szCs w:val="15"/>
              </w:rPr>
              <w:t xml:space="preserve">Αριθμός συστημάτων ηλεκτρονικής διακυβέρνησης που παρέχονται στους πολίτες </w:t>
            </w:r>
          </w:p>
          <w:p w:rsidR="00474960" w:rsidRPr="00481C0F"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481C0F">
              <w:rPr>
                <w:rFonts w:cstheme="minorHAnsi"/>
                <w:b/>
                <w:color w:val="538135" w:themeColor="accent6" w:themeShade="BF"/>
                <w:sz w:val="15"/>
                <w:szCs w:val="15"/>
                <w:shd w:val="clear" w:color="auto" w:fill="E2EFD9" w:themeFill="accent6" w:themeFillTint="33"/>
              </w:rPr>
              <w:t>Τ4640:</w:t>
            </w:r>
            <w:r w:rsidRPr="00481C0F">
              <w:rPr>
                <w:rFonts w:cstheme="minorHAnsi"/>
                <w:color w:val="538135" w:themeColor="accent6" w:themeShade="BF"/>
                <w:sz w:val="15"/>
                <w:szCs w:val="15"/>
              </w:rPr>
              <w:t xml:space="preserve"> </w:t>
            </w:r>
            <w:r w:rsidRPr="00481C0F">
              <w:rPr>
                <w:rFonts w:cstheme="minorHAnsi"/>
                <w:sz w:val="15"/>
                <w:szCs w:val="15"/>
              </w:rPr>
              <w:t>Αριθμός πολιτών που έχουν προσωποποιημένη πρόσβαση στο ενιαίο σημείο πρόσβασης των πολιτών</w:t>
            </w:r>
          </w:p>
        </w:tc>
        <w:tc>
          <w:tcPr>
            <w:tcW w:w="795"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B.2.1.:</w:t>
            </w:r>
            <w:r w:rsidRPr="000833E5">
              <w:rPr>
                <w:rFonts w:cstheme="minorHAnsi"/>
                <w:sz w:val="15"/>
                <w:szCs w:val="15"/>
              </w:rPr>
              <w:t xml:space="preserve"> Δράσεις αναβάθμισης, ανάπτυξης και λειτουργίας εργαλείων ΤΠΕ για την παροχή ηλεκτρονικών υπηρεσιών στους πολίτες</w:t>
            </w:r>
          </w:p>
          <w:p w:rsidR="00474960" w:rsidRPr="000833E5" w:rsidRDefault="00474960" w:rsidP="00F97140">
            <w:pPr>
              <w:spacing w:after="0" w:line="240" w:lineRule="auto"/>
              <w:rPr>
                <w:rFonts w:cstheme="minorHAnsi"/>
                <w:sz w:val="15"/>
                <w:szCs w:val="15"/>
              </w:rPr>
            </w:pPr>
          </w:p>
          <w:p w:rsidR="00474960" w:rsidRPr="000833E5" w:rsidRDefault="00474960" w:rsidP="00F97140">
            <w:pPr>
              <w:spacing w:after="0" w:line="240" w:lineRule="auto"/>
              <w:rPr>
                <w:rFonts w:cstheme="minorHAnsi"/>
                <w:sz w:val="15"/>
                <w:szCs w:val="15"/>
              </w:rPr>
            </w:pPr>
          </w:p>
        </w:tc>
        <w:tc>
          <w:tcPr>
            <w:tcW w:w="1287" w:type="pct"/>
            <w:shd w:val="clear" w:color="auto" w:fill="auto"/>
            <w:vAlign w:val="center"/>
          </w:tcPr>
          <w:p w:rsidR="00474960" w:rsidRPr="00481C0F"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481C0F">
              <w:rPr>
                <w:rFonts w:cstheme="minorHAnsi"/>
                <w:b/>
                <w:color w:val="538135" w:themeColor="accent6" w:themeShade="BF"/>
                <w:sz w:val="15"/>
                <w:szCs w:val="15"/>
                <w:shd w:val="clear" w:color="auto" w:fill="E2EFD9" w:themeFill="accent6" w:themeFillTint="33"/>
              </w:rPr>
              <w:t>Τ4629:</w:t>
            </w:r>
            <w:r w:rsidRPr="00B722BD">
              <w:rPr>
                <w:rFonts w:cstheme="minorHAnsi"/>
                <w:strike/>
                <w:color w:val="538135" w:themeColor="accent6" w:themeShade="BF"/>
                <w:sz w:val="15"/>
                <w:szCs w:val="15"/>
              </w:rPr>
              <w:t xml:space="preserve"> </w:t>
            </w:r>
            <w:r w:rsidRPr="00481C0F">
              <w:rPr>
                <w:rFonts w:cstheme="minorHAnsi"/>
                <w:sz w:val="15"/>
                <w:szCs w:val="15"/>
              </w:rPr>
              <w:t>Αριθμός έργων αναβάθμισης της λειτουργίας του ενιαίου σημείου πρόσβασης των πολιτών στις υπηρεσίες του δημόσιου τομέα</w:t>
            </w:r>
          </w:p>
          <w:p w:rsidR="00474960" w:rsidRPr="000833E5"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0833E5">
              <w:rPr>
                <w:rFonts w:cstheme="minorHAnsi"/>
                <w:b/>
                <w:color w:val="538135" w:themeColor="accent6" w:themeShade="BF"/>
                <w:sz w:val="15"/>
                <w:szCs w:val="15"/>
                <w:shd w:val="clear" w:color="auto" w:fill="E2EFD9" w:themeFill="accent6" w:themeFillTint="33"/>
              </w:rPr>
              <w:t>Τ4656:</w:t>
            </w:r>
            <w:r w:rsidRPr="000833E5">
              <w:rPr>
                <w:rFonts w:cstheme="minorHAnsi"/>
                <w:color w:val="538135" w:themeColor="accent6" w:themeShade="BF"/>
                <w:sz w:val="15"/>
                <w:szCs w:val="15"/>
              </w:rPr>
              <w:t xml:space="preserve"> </w:t>
            </w:r>
            <w:r w:rsidRPr="000833E5">
              <w:rPr>
                <w:rFonts w:cstheme="minorHAnsi"/>
                <w:sz w:val="15"/>
                <w:szCs w:val="15"/>
              </w:rPr>
              <w:t>Αριθμός έργων ανάπτυξης ή αναβάθμισης βασικών υπηρεσιών της δημόσιας διοίκησης που παρέχονται πλήρως ηλεκτρονικά</w:t>
            </w:r>
          </w:p>
          <w:p w:rsidR="00474960" w:rsidRPr="000833E5"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0833E5">
              <w:rPr>
                <w:rFonts w:cstheme="minorHAnsi"/>
                <w:b/>
                <w:color w:val="538135" w:themeColor="accent6" w:themeShade="BF"/>
                <w:sz w:val="15"/>
                <w:szCs w:val="15"/>
                <w:shd w:val="clear" w:color="auto" w:fill="E2EFD9" w:themeFill="accent6" w:themeFillTint="33"/>
              </w:rPr>
              <w:t>Τ4631:</w:t>
            </w:r>
            <w:r w:rsidRPr="000833E5">
              <w:rPr>
                <w:rFonts w:cstheme="minorHAnsi"/>
                <w:color w:val="538135" w:themeColor="accent6" w:themeShade="BF"/>
                <w:sz w:val="15"/>
                <w:szCs w:val="15"/>
              </w:rPr>
              <w:t xml:space="preserve"> </w:t>
            </w:r>
            <w:r w:rsidRPr="000833E5">
              <w:rPr>
                <w:rFonts w:cstheme="minorHAnsi"/>
                <w:sz w:val="15"/>
                <w:szCs w:val="15"/>
              </w:rPr>
              <w:t xml:space="preserve">Αριθμός έργων ενίσχυσης της πληροφόρησης και της συμμετοχής των πολιτών </w:t>
            </w:r>
          </w:p>
          <w:p w:rsidR="00474960" w:rsidRPr="000833E5" w:rsidRDefault="00474960" w:rsidP="00474960">
            <w:pPr>
              <w:numPr>
                <w:ilvl w:val="0"/>
                <w:numId w:val="13"/>
              </w:numPr>
              <w:tabs>
                <w:tab w:val="clear" w:pos="360"/>
                <w:tab w:val="num" w:pos="140"/>
              </w:tabs>
              <w:spacing w:after="0" w:line="240" w:lineRule="auto"/>
              <w:ind w:left="142" w:hanging="142"/>
              <w:rPr>
                <w:rFonts w:cstheme="minorHAnsi"/>
                <w:sz w:val="15"/>
                <w:szCs w:val="15"/>
              </w:rPr>
            </w:pPr>
            <w:r w:rsidRPr="000833E5">
              <w:rPr>
                <w:rFonts w:cstheme="minorHAnsi"/>
                <w:b/>
                <w:color w:val="538135" w:themeColor="accent6" w:themeShade="BF"/>
                <w:sz w:val="15"/>
                <w:szCs w:val="15"/>
                <w:shd w:val="clear" w:color="auto" w:fill="E2EFD9" w:themeFill="accent6" w:themeFillTint="33"/>
              </w:rPr>
              <w:t>Τ4632:</w:t>
            </w:r>
            <w:r w:rsidRPr="000833E5">
              <w:rPr>
                <w:rFonts w:cstheme="minorHAnsi"/>
                <w:color w:val="538135" w:themeColor="accent6" w:themeShade="BF"/>
                <w:sz w:val="15"/>
                <w:szCs w:val="15"/>
              </w:rPr>
              <w:t xml:space="preserve"> </w:t>
            </w:r>
            <w:r w:rsidRPr="000833E5">
              <w:rPr>
                <w:rFonts w:cstheme="minorHAnsi"/>
                <w:sz w:val="15"/>
                <w:szCs w:val="15"/>
              </w:rPr>
              <w:t>Αριθμός έργων ΤΠΕ που υποστηρίζουν την αναβάθμιση της λειτουργίας τομέων προτεραιότητας του ΕΠ για την παροχή υπηρεσιών προς πολίτες</w:t>
            </w:r>
          </w:p>
        </w:tc>
      </w:tr>
    </w:tbl>
    <w:p w:rsidR="00474960" w:rsidRDefault="00474960" w:rsidP="00474960"/>
    <w:tbl>
      <w:tblPr>
        <w:tblW w:w="5691" w:type="pct"/>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000" w:firstRow="0" w:lastRow="0" w:firstColumn="0" w:lastColumn="0" w:noHBand="0" w:noVBand="0"/>
      </w:tblPr>
      <w:tblGrid>
        <w:gridCol w:w="2144"/>
        <w:gridCol w:w="2382"/>
        <w:gridCol w:w="2623"/>
        <w:gridCol w:w="2118"/>
        <w:gridCol w:w="2534"/>
        <w:gridCol w:w="4077"/>
      </w:tblGrid>
      <w:tr w:rsidR="00474960" w:rsidRPr="000833E5" w:rsidTr="00996AF8">
        <w:trPr>
          <w:trHeight w:val="317"/>
          <w:tblHeader/>
        </w:trPr>
        <w:tc>
          <w:tcPr>
            <w:tcW w:w="5000" w:type="pct"/>
            <w:gridSpan w:val="6"/>
            <w:shd w:val="clear" w:color="auto" w:fill="FFC000" w:themeFill="accent4"/>
            <w:vAlign w:val="center"/>
          </w:tcPr>
          <w:p w:rsidR="00474960" w:rsidRPr="000833E5" w:rsidRDefault="00474960" w:rsidP="00F97140">
            <w:pPr>
              <w:spacing w:before="40" w:after="40" w:line="240" w:lineRule="auto"/>
              <w:jc w:val="center"/>
              <w:rPr>
                <w:rFonts w:cstheme="minorHAnsi"/>
                <w:b/>
                <w:bCs/>
                <w:color w:val="FFFFFF" w:themeColor="background1"/>
                <w:sz w:val="15"/>
                <w:szCs w:val="15"/>
              </w:rPr>
            </w:pPr>
            <w:r w:rsidRPr="000833E5">
              <w:rPr>
                <w:rFonts w:cstheme="minorHAnsi"/>
                <w:b/>
                <w:bCs/>
                <w:color w:val="FFFFFF" w:themeColor="background1"/>
                <w:sz w:val="15"/>
                <w:szCs w:val="15"/>
              </w:rPr>
              <w:t>ΘΕΜΑΤΙΚΟΣ ΑΞΟΝΑΣ ΙΙΙ: ΒΕΛΤΙΩΣΗ ΤΗΣ ΔΙΑΧΕΙΡΙΣΗΣ ΚΑΙ ΑΝΑΠΤΥΞΗ ΤΟΥ ΑΝΘΡΩΠΙΝΟΥ ΔΥΝΑΜΙΚΟΥ ΤΟΥ ΔΗΜΟΣΙΟΥ ΤΟΜΕΑ (ΑΞΟΝΕΣ ΠΡΟΤΕΡΑΙΟΤΗΤΑΣ 7,8,9)</w:t>
            </w:r>
          </w:p>
        </w:tc>
      </w:tr>
      <w:tr w:rsidR="005062BE" w:rsidRPr="000833E5" w:rsidTr="00996AF8">
        <w:trPr>
          <w:tblHeader/>
        </w:trPr>
        <w:tc>
          <w:tcPr>
            <w:tcW w:w="675" w:type="pct"/>
            <w:shd w:val="clear" w:color="auto" w:fill="FFF2CC" w:themeFill="accent4"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Θεματικός Στόχος</w:t>
            </w:r>
          </w:p>
        </w:tc>
        <w:tc>
          <w:tcPr>
            <w:tcW w:w="750" w:type="pct"/>
            <w:shd w:val="clear" w:color="auto" w:fill="FFF2CC" w:themeFill="accent4"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Επενδυτική Προτεραιότητα</w:t>
            </w:r>
          </w:p>
        </w:tc>
        <w:tc>
          <w:tcPr>
            <w:tcW w:w="826" w:type="pct"/>
            <w:shd w:val="clear" w:color="auto" w:fill="FFF2CC" w:themeFill="accent4"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Ειδικοί Στόχοι</w:t>
            </w:r>
          </w:p>
        </w:tc>
        <w:tc>
          <w:tcPr>
            <w:tcW w:w="667" w:type="pct"/>
            <w:shd w:val="clear" w:color="auto" w:fill="FFF2CC" w:themeFill="accent4"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Δείκτες αποτελέσματος</w:t>
            </w:r>
          </w:p>
        </w:tc>
        <w:tc>
          <w:tcPr>
            <w:tcW w:w="798" w:type="pct"/>
            <w:shd w:val="clear" w:color="auto" w:fill="FFF2CC" w:themeFill="accent4"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Κατηγορίες Δράσεων</w:t>
            </w:r>
          </w:p>
        </w:tc>
        <w:tc>
          <w:tcPr>
            <w:tcW w:w="1284" w:type="pct"/>
            <w:shd w:val="clear" w:color="auto" w:fill="FFF2CC" w:themeFill="accent4" w:themeFillTint="33"/>
            <w:vAlign w:val="center"/>
          </w:tcPr>
          <w:p w:rsidR="00474960" w:rsidRPr="000833E5" w:rsidRDefault="00474960" w:rsidP="00F97140">
            <w:pPr>
              <w:spacing w:after="0" w:line="240" w:lineRule="auto"/>
              <w:jc w:val="center"/>
              <w:rPr>
                <w:rFonts w:cstheme="minorHAnsi"/>
                <w:b/>
                <w:bCs/>
                <w:sz w:val="15"/>
                <w:szCs w:val="15"/>
              </w:rPr>
            </w:pPr>
            <w:r w:rsidRPr="000833E5">
              <w:rPr>
                <w:rFonts w:cstheme="minorHAnsi"/>
                <w:b/>
                <w:bCs/>
                <w:sz w:val="15"/>
                <w:szCs w:val="15"/>
              </w:rPr>
              <w:t>Δείκτες εκροών</w:t>
            </w:r>
          </w:p>
        </w:tc>
      </w:tr>
      <w:tr w:rsidR="005062BE" w:rsidRPr="000833E5" w:rsidTr="00996AF8">
        <w:tc>
          <w:tcPr>
            <w:tcW w:w="675" w:type="pct"/>
            <w:vMerge w:val="restart"/>
            <w:shd w:val="clear" w:color="auto" w:fill="auto"/>
            <w:vAlign w:val="center"/>
          </w:tcPr>
          <w:p w:rsidR="00474960" w:rsidRPr="000833E5" w:rsidRDefault="00474960" w:rsidP="00F97140">
            <w:pPr>
              <w:spacing w:after="0" w:line="240" w:lineRule="auto"/>
              <w:rPr>
                <w:rFonts w:cstheme="minorHAnsi"/>
                <w:sz w:val="15"/>
                <w:szCs w:val="15"/>
              </w:rPr>
            </w:pPr>
            <w:r w:rsidRPr="000833E5">
              <w:rPr>
                <w:rFonts w:cstheme="minorHAnsi"/>
                <w:b/>
                <w:sz w:val="15"/>
                <w:szCs w:val="15"/>
              </w:rPr>
              <w:t>11.</w:t>
            </w:r>
            <w:r w:rsidRPr="000833E5">
              <w:rPr>
                <w:rFonts w:cstheme="minorHAnsi"/>
                <w:sz w:val="15"/>
                <w:szCs w:val="15"/>
              </w:rPr>
              <w:t xml:space="preserve"> Βελτίωση της θεσμικής επάρκειας και της αποτελεσματικής δημόσιας διοίκησης (ΕΚΤ)</w:t>
            </w:r>
          </w:p>
        </w:tc>
        <w:tc>
          <w:tcPr>
            <w:tcW w:w="750" w:type="pct"/>
            <w:vMerge w:val="restart"/>
            <w:shd w:val="clear" w:color="auto" w:fill="auto"/>
            <w:vAlign w:val="center"/>
          </w:tcPr>
          <w:p w:rsidR="00474960" w:rsidRPr="000833E5" w:rsidRDefault="00474960" w:rsidP="00F97140">
            <w:pPr>
              <w:spacing w:after="0" w:line="240" w:lineRule="auto"/>
              <w:rPr>
                <w:rFonts w:cstheme="minorHAnsi"/>
                <w:sz w:val="15"/>
                <w:szCs w:val="15"/>
              </w:rPr>
            </w:pPr>
            <w:r w:rsidRPr="000833E5">
              <w:rPr>
                <w:rFonts w:cstheme="minorHAnsi"/>
                <w:b/>
                <w:sz w:val="15"/>
                <w:szCs w:val="15"/>
              </w:rPr>
              <w:t>11.i:</w:t>
            </w:r>
            <w:r w:rsidRPr="000833E5">
              <w:rPr>
                <w:rFonts w:cstheme="minorHAnsi"/>
                <w:sz w:val="15"/>
                <w:szCs w:val="15"/>
              </w:rPr>
              <w:t xml:space="preserve"> Επένδυση στη θεσμική ικανότητα και στην αποτελεσματικότητα της Δημόσιας Διοίκησης και των Δημοσίων Υπηρεσιών σε εθνικό, περιφερειακό και τοπικό επίπεδο με στόχο τις μεταρρυθμίσεις, την καλύτερη κανονιστική ρύθμιση και την ορθή διακυβέρνηση</w:t>
            </w:r>
          </w:p>
        </w:tc>
        <w:tc>
          <w:tcPr>
            <w:tcW w:w="826" w:type="pct"/>
            <w:shd w:val="clear" w:color="auto" w:fill="auto"/>
            <w:vAlign w:val="center"/>
          </w:tcPr>
          <w:p w:rsidR="00474960" w:rsidRPr="000833E5" w:rsidRDefault="00474960" w:rsidP="00F97140">
            <w:pPr>
              <w:spacing w:after="0" w:line="240" w:lineRule="auto"/>
              <w:rPr>
                <w:rFonts w:cstheme="minorHAnsi"/>
                <w:b/>
                <w:sz w:val="15"/>
                <w:szCs w:val="15"/>
              </w:rPr>
            </w:pPr>
            <w:r w:rsidRPr="000833E5">
              <w:rPr>
                <w:rFonts w:cstheme="minorHAnsi"/>
                <w:b/>
                <w:sz w:val="15"/>
                <w:szCs w:val="15"/>
              </w:rPr>
              <w:t>Ειδικός στόχος Γ.1:</w:t>
            </w:r>
          </w:p>
          <w:p w:rsidR="00474960" w:rsidRPr="000833E5" w:rsidRDefault="00474960" w:rsidP="00F97140">
            <w:pPr>
              <w:spacing w:after="0" w:line="240" w:lineRule="auto"/>
              <w:rPr>
                <w:rFonts w:cstheme="minorHAnsi"/>
                <w:sz w:val="15"/>
                <w:szCs w:val="15"/>
              </w:rPr>
            </w:pPr>
            <w:r w:rsidRPr="000833E5">
              <w:rPr>
                <w:rFonts w:cstheme="minorHAnsi"/>
                <w:sz w:val="15"/>
                <w:szCs w:val="15"/>
              </w:rPr>
              <w:t>Αύξηση των φορέων της δημόσιας διοίκησης όπου εφαρμόζονται νέες οριζόντιες πολιτικές νέα συστήματα αξιολόγησης και ορθολογικής διοίκησης ανθρώπινου δυναμικού</w:t>
            </w:r>
          </w:p>
        </w:tc>
        <w:tc>
          <w:tcPr>
            <w:tcW w:w="667"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BF8F00" w:themeColor="accent4" w:themeShade="BF"/>
                <w:sz w:val="15"/>
                <w:szCs w:val="15"/>
                <w:shd w:val="clear" w:color="auto" w:fill="FFF2CC" w:themeFill="accent4" w:themeFillTint="33"/>
              </w:rPr>
              <w:t>T4612:</w:t>
            </w:r>
            <w:r w:rsidRPr="000833E5">
              <w:rPr>
                <w:rFonts w:cstheme="minorHAnsi"/>
                <w:color w:val="BF8F00" w:themeColor="accent4" w:themeShade="BF"/>
                <w:sz w:val="15"/>
                <w:szCs w:val="15"/>
              </w:rPr>
              <w:t xml:space="preserve"> </w:t>
            </w:r>
            <w:r w:rsidRPr="000833E5">
              <w:rPr>
                <w:rFonts w:cstheme="minorHAnsi"/>
                <w:sz w:val="15"/>
                <w:szCs w:val="15"/>
              </w:rPr>
              <w:t>Αριθμός φορέων δημόσιας διοίκησης που εφαρμόζουν νέες οριζόντιες πολιτικές διαχείρισης ανθρώπινου δυναμικού</w:t>
            </w:r>
          </w:p>
          <w:p w:rsidR="00474960" w:rsidRPr="000833E5" w:rsidRDefault="00474960" w:rsidP="00F97140">
            <w:pPr>
              <w:spacing w:after="0" w:line="240" w:lineRule="auto"/>
              <w:rPr>
                <w:rFonts w:cstheme="minorHAnsi"/>
                <w:sz w:val="15"/>
                <w:szCs w:val="15"/>
              </w:rPr>
            </w:pPr>
          </w:p>
        </w:tc>
        <w:tc>
          <w:tcPr>
            <w:tcW w:w="79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Γ.1.1:</w:t>
            </w:r>
            <w:r w:rsidRPr="000833E5">
              <w:rPr>
                <w:rFonts w:cstheme="minorHAnsi"/>
                <w:sz w:val="15"/>
                <w:szCs w:val="15"/>
              </w:rPr>
              <w:t xml:space="preserve"> Δράσεις βελτίωσης των πολιτικών προσωπικού και εφαρμογής τους και δράσεις ανάπτυξης και εφαρμογής συστημάτων διαχείρισης του ανθρώπινου δυναμικού </w:t>
            </w:r>
          </w:p>
        </w:tc>
        <w:tc>
          <w:tcPr>
            <w:tcW w:w="1284"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BF8F00" w:themeColor="accent4" w:themeShade="BF"/>
                <w:sz w:val="15"/>
                <w:szCs w:val="15"/>
                <w:shd w:val="clear" w:color="auto" w:fill="FFF2CC" w:themeFill="accent4" w:themeFillTint="33"/>
              </w:rPr>
              <w:t>T4633:</w:t>
            </w:r>
            <w:r w:rsidRPr="000833E5">
              <w:rPr>
                <w:rFonts w:cstheme="minorHAnsi"/>
                <w:color w:val="BF8F00" w:themeColor="accent4" w:themeShade="BF"/>
                <w:sz w:val="15"/>
                <w:szCs w:val="15"/>
              </w:rPr>
              <w:t xml:space="preserve"> </w:t>
            </w:r>
            <w:r w:rsidRPr="000833E5">
              <w:rPr>
                <w:rFonts w:cstheme="minorHAnsi"/>
                <w:sz w:val="15"/>
                <w:szCs w:val="15"/>
              </w:rPr>
              <w:t>Αριθμός έργων δημιουργίας και εφαρμογής ενιαίου συστήματος ψηφιακής διαχείρισης ανθρώπινου δυναμικού της δημόσιας διοίκησης</w:t>
            </w:r>
          </w:p>
        </w:tc>
      </w:tr>
      <w:tr w:rsidR="005062BE" w:rsidRPr="000833E5" w:rsidTr="00996AF8">
        <w:tc>
          <w:tcPr>
            <w:tcW w:w="675" w:type="pct"/>
            <w:vMerge/>
            <w:vAlign w:val="center"/>
          </w:tcPr>
          <w:p w:rsidR="00474960" w:rsidRPr="000833E5" w:rsidRDefault="00474960" w:rsidP="00F97140">
            <w:pPr>
              <w:spacing w:after="0" w:line="240" w:lineRule="auto"/>
              <w:rPr>
                <w:rFonts w:cstheme="minorHAnsi"/>
                <w:sz w:val="15"/>
                <w:szCs w:val="15"/>
              </w:rPr>
            </w:pPr>
          </w:p>
        </w:tc>
        <w:tc>
          <w:tcPr>
            <w:tcW w:w="750" w:type="pct"/>
            <w:vMerge/>
            <w:vAlign w:val="center"/>
          </w:tcPr>
          <w:p w:rsidR="00474960" w:rsidRPr="000833E5" w:rsidRDefault="00474960" w:rsidP="00F97140">
            <w:pPr>
              <w:spacing w:after="0" w:line="240" w:lineRule="auto"/>
              <w:rPr>
                <w:rFonts w:cstheme="minorHAnsi"/>
                <w:sz w:val="15"/>
                <w:szCs w:val="15"/>
              </w:rPr>
            </w:pPr>
          </w:p>
        </w:tc>
        <w:tc>
          <w:tcPr>
            <w:tcW w:w="826" w:type="pct"/>
            <w:vMerge w:val="restart"/>
            <w:shd w:val="clear" w:color="auto" w:fill="auto"/>
            <w:vAlign w:val="center"/>
          </w:tcPr>
          <w:p w:rsidR="00474960" w:rsidRPr="000833E5" w:rsidRDefault="00474960" w:rsidP="00F97140">
            <w:pPr>
              <w:spacing w:after="0" w:line="240" w:lineRule="auto"/>
              <w:rPr>
                <w:rFonts w:cstheme="minorHAnsi"/>
                <w:b/>
                <w:sz w:val="15"/>
                <w:szCs w:val="15"/>
              </w:rPr>
            </w:pPr>
            <w:r w:rsidRPr="000833E5">
              <w:rPr>
                <w:rFonts w:cstheme="minorHAnsi"/>
                <w:b/>
                <w:sz w:val="15"/>
                <w:szCs w:val="15"/>
              </w:rPr>
              <w:t xml:space="preserve">Ειδικός στόχος Γ.2: </w:t>
            </w:r>
          </w:p>
          <w:p w:rsidR="00474960" w:rsidRPr="000833E5" w:rsidRDefault="00474960" w:rsidP="00F97140">
            <w:pPr>
              <w:spacing w:after="0" w:line="240" w:lineRule="auto"/>
              <w:rPr>
                <w:rFonts w:cstheme="minorHAnsi"/>
                <w:sz w:val="15"/>
                <w:szCs w:val="15"/>
              </w:rPr>
            </w:pPr>
            <w:r w:rsidRPr="000833E5">
              <w:rPr>
                <w:rFonts w:cstheme="minorHAnsi"/>
                <w:sz w:val="15"/>
                <w:szCs w:val="15"/>
              </w:rPr>
              <w:t>Αύξηση του αριθμού στελεχών / υπαλλήλων της δημόσιας διοίκησης με πιστοποιημένες δεξιότητες</w:t>
            </w:r>
            <w:r w:rsidRPr="000833E5">
              <w:rPr>
                <w:rFonts w:cstheme="minorHAnsi"/>
                <w:color w:val="00B050"/>
                <w:sz w:val="15"/>
                <w:szCs w:val="15"/>
              </w:rPr>
              <w:t xml:space="preserve"> /</w:t>
            </w:r>
            <w:r w:rsidRPr="000833E5">
              <w:rPr>
                <w:rFonts w:cstheme="minorHAnsi"/>
                <w:sz w:val="15"/>
                <w:szCs w:val="15"/>
              </w:rPr>
              <w:t xml:space="preserve"> διοικητικές ικανότητες</w:t>
            </w:r>
          </w:p>
          <w:p w:rsidR="00474960" w:rsidRPr="000833E5" w:rsidRDefault="00474960" w:rsidP="00F97140">
            <w:pPr>
              <w:spacing w:after="0" w:line="240" w:lineRule="auto"/>
              <w:rPr>
                <w:rFonts w:cstheme="minorHAnsi"/>
                <w:sz w:val="15"/>
                <w:szCs w:val="15"/>
              </w:rPr>
            </w:pPr>
          </w:p>
        </w:tc>
        <w:tc>
          <w:tcPr>
            <w:tcW w:w="667" w:type="pct"/>
            <w:vMerge w:val="restar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BF8F00" w:themeColor="accent4" w:themeShade="BF"/>
                <w:sz w:val="15"/>
                <w:szCs w:val="15"/>
                <w:shd w:val="clear" w:color="auto" w:fill="FFF2CC" w:themeFill="accent4" w:themeFillTint="33"/>
              </w:rPr>
              <w:t>T4613:</w:t>
            </w:r>
            <w:r w:rsidRPr="000833E5">
              <w:rPr>
                <w:rFonts w:cstheme="minorHAnsi"/>
                <w:color w:val="BF8F00" w:themeColor="accent4" w:themeShade="BF"/>
                <w:sz w:val="15"/>
                <w:szCs w:val="15"/>
                <w:shd w:val="clear" w:color="auto" w:fill="FFF2CC" w:themeFill="accent4" w:themeFillTint="33"/>
              </w:rPr>
              <w:t xml:space="preserve"> </w:t>
            </w:r>
            <w:r w:rsidRPr="000833E5">
              <w:rPr>
                <w:rFonts w:cstheme="minorHAnsi"/>
                <w:sz w:val="15"/>
                <w:szCs w:val="15"/>
              </w:rPr>
              <w:t>Αριθμός δημοσίων υπαλλήλων που πιστοποιήθηκαν μετά την παρακολούθηση προγραμμάτων κατάρτισης</w:t>
            </w:r>
          </w:p>
          <w:p w:rsidR="00474960" w:rsidRPr="000833E5" w:rsidRDefault="00474960" w:rsidP="00474960">
            <w:pPr>
              <w:numPr>
                <w:ilvl w:val="0"/>
                <w:numId w:val="13"/>
              </w:numPr>
              <w:tabs>
                <w:tab w:val="clear" w:pos="360"/>
                <w:tab w:val="num" w:pos="140"/>
              </w:tabs>
              <w:spacing w:before="120" w:after="0" w:line="240" w:lineRule="auto"/>
              <w:ind w:left="142" w:hanging="142"/>
              <w:rPr>
                <w:rFonts w:cstheme="minorHAnsi"/>
                <w:sz w:val="15"/>
                <w:szCs w:val="15"/>
              </w:rPr>
            </w:pPr>
            <w:r w:rsidRPr="000833E5">
              <w:rPr>
                <w:rFonts w:cstheme="minorHAnsi"/>
                <w:b/>
                <w:color w:val="BF8F00" w:themeColor="accent4" w:themeShade="BF"/>
                <w:sz w:val="15"/>
                <w:szCs w:val="15"/>
                <w:shd w:val="clear" w:color="auto" w:fill="FFF2CC" w:themeFill="accent4" w:themeFillTint="33"/>
              </w:rPr>
              <w:t>T4614:</w:t>
            </w:r>
            <w:r w:rsidRPr="000833E5">
              <w:rPr>
                <w:rFonts w:cstheme="minorHAnsi"/>
                <w:color w:val="BF8F00" w:themeColor="accent4" w:themeShade="BF"/>
                <w:sz w:val="15"/>
                <w:szCs w:val="15"/>
              </w:rPr>
              <w:t xml:space="preserve"> </w:t>
            </w:r>
            <w:r w:rsidRPr="000833E5">
              <w:rPr>
                <w:rFonts w:cstheme="minorHAnsi"/>
                <w:sz w:val="15"/>
                <w:szCs w:val="15"/>
              </w:rPr>
              <w:t>Αριθμός στελεχών ταχείας εξέλιξης που καταρτίστηκαν και τοποθετήθηκαν σε θέσεις του Δημόσιου Τομέα</w:t>
            </w:r>
          </w:p>
        </w:tc>
        <w:tc>
          <w:tcPr>
            <w:tcW w:w="79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Γ.2.1:</w:t>
            </w:r>
            <w:r w:rsidRPr="000833E5">
              <w:rPr>
                <w:rFonts w:cstheme="minorHAnsi"/>
                <w:sz w:val="15"/>
                <w:szCs w:val="15"/>
              </w:rPr>
              <w:t xml:space="preserve"> Δράσεις ανάπτυξης γνώσεων, δεξιοτήτων και ικανοτήτων ανθρώπινου δυναμικού του Δημοσίου Τομέα</w:t>
            </w:r>
          </w:p>
        </w:tc>
        <w:tc>
          <w:tcPr>
            <w:tcW w:w="1284"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BF8F00" w:themeColor="accent4" w:themeShade="BF"/>
                <w:sz w:val="15"/>
                <w:szCs w:val="15"/>
                <w:shd w:val="clear" w:color="auto" w:fill="FFF2CC" w:themeFill="accent4" w:themeFillTint="33"/>
              </w:rPr>
              <w:t>T4635</w:t>
            </w:r>
            <w:r w:rsidRPr="000833E5">
              <w:rPr>
                <w:rFonts w:cstheme="minorHAnsi"/>
                <w:b/>
                <w:sz w:val="15"/>
                <w:szCs w:val="15"/>
                <w:shd w:val="clear" w:color="auto" w:fill="FFF2CC" w:themeFill="accent4" w:themeFillTint="33"/>
              </w:rPr>
              <w:t>:</w:t>
            </w:r>
            <w:r w:rsidRPr="000833E5">
              <w:rPr>
                <w:rFonts w:cstheme="minorHAnsi"/>
                <w:sz w:val="15"/>
                <w:szCs w:val="15"/>
              </w:rPr>
              <w:t xml:space="preserve"> Αριθμός δημοσίων υπαλλήλων που συμμετέχουν σε προγράμματα κατάρτισης για την ανάπτυξη δεξιοτήτων / διοικητικών ικανοτήτων</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BF8F00" w:themeColor="accent4" w:themeShade="BF"/>
                <w:sz w:val="15"/>
                <w:szCs w:val="15"/>
                <w:shd w:val="clear" w:color="auto" w:fill="FFF2CC" w:themeFill="accent4" w:themeFillTint="33"/>
              </w:rPr>
              <w:t>T4636:</w:t>
            </w:r>
            <w:r w:rsidRPr="000833E5">
              <w:rPr>
                <w:rFonts w:cstheme="minorHAnsi"/>
                <w:color w:val="BF8F00" w:themeColor="accent4" w:themeShade="BF"/>
                <w:sz w:val="15"/>
                <w:szCs w:val="15"/>
              </w:rPr>
              <w:t xml:space="preserve"> </w:t>
            </w:r>
            <w:r w:rsidRPr="000833E5">
              <w:rPr>
                <w:rFonts w:cstheme="minorHAnsi"/>
                <w:sz w:val="15"/>
                <w:szCs w:val="15"/>
              </w:rPr>
              <w:t>Αριθμός δημοσίων υπαλλήλων που συμμετέχουν σε προγράμματα εξ αποστάσεως εκπαίδευσης</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BF8F00" w:themeColor="accent4" w:themeShade="BF"/>
                <w:sz w:val="15"/>
                <w:szCs w:val="15"/>
                <w:shd w:val="clear" w:color="auto" w:fill="FFF2CC" w:themeFill="accent4" w:themeFillTint="33"/>
              </w:rPr>
              <w:t>T4637:</w:t>
            </w:r>
            <w:r w:rsidRPr="000833E5">
              <w:rPr>
                <w:rFonts w:cstheme="minorHAnsi"/>
                <w:color w:val="BF8F00" w:themeColor="accent4" w:themeShade="BF"/>
                <w:sz w:val="15"/>
                <w:szCs w:val="15"/>
              </w:rPr>
              <w:t xml:space="preserve"> </w:t>
            </w:r>
            <w:r w:rsidRPr="000833E5">
              <w:rPr>
                <w:rFonts w:cstheme="minorHAnsi"/>
                <w:sz w:val="15"/>
                <w:szCs w:val="15"/>
              </w:rPr>
              <w:t xml:space="preserve">Αριθμός προγραμμάτων κατάρτισης για μεσαία και υψηλόβαθμα διοικητικά στελέχη της δημόσιας διοίκησης </w:t>
            </w:r>
          </w:p>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BF8F00" w:themeColor="accent4" w:themeShade="BF"/>
                <w:sz w:val="15"/>
                <w:szCs w:val="15"/>
                <w:shd w:val="clear" w:color="auto" w:fill="FFF2CC" w:themeFill="accent4" w:themeFillTint="33"/>
              </w:rPr>
              <w:t>T4638:</w:t>
            </w:r>
            <w:r w:rsidRPr="000833E5">
              <w:rPr>
                <w:rFonts w:cstheme="minorHAnsi"/>
                <w:color w:val="BF8F00" w:themeColor="accent4" w:themeShade="BF"/>
                <w:sz w:val="15"/>
                <w:szCs w:val="15"/>
              </w:rPr>
              <w:t xml:space="preserve"> </w:t>
            </w:r>
            <w:r w:rsidRPr="000833E5">
              <w:rPr>
                <w:rFonts w:cstheme="minorHAnsi"/>
                <w:sz w:val="15"/>
                <w:szCs w:val="15"/>
              </w:rPr>
              <w:t>Αριθμός στελεχών που παρακολουθεί προγράμματα ταχείας εξέλιξης</w:t>
            </w:r>
          </w:p>
        </w:tc>
      </w:tr>
      <w:tr w:rsidR="005062BE" w:rsidRPr="00DB49D6" w:rsidTr="00996AF8">
        <w:tc>
          <w:tcPr>
            <w:tcW w:w="675" w:type="pct"/>
            <w:vMerge/>
            <w:vAlign w:val="center"/>
          </w:tcPr>
          <w:p w:rsidR="00474960" w:rsidRPr="000833E5" w:rsidRDefault="00474960" w:rsidP="00F97140">
            <w:pPr>
              <w:spacing w:after="0" w:line="240" w:lineRule="auto"/>
              <w:rPr>
                <w:rFonts w:cstheme="minorHAnsi"/>
                <w:sz w:val="15"/>
                <w:szCs w:val="15"/>
              </w:rPr>
            </w:pPr>
          </w:p>
        </w:tc>
        <w:tc>
          <w:tcPr>
            <w:tcW w:w="750" w:type="pct"/>
            <w:vMerge/>
            <w:vAlign w:val="center"/>
          </w:tcPr>
          <w:p w:rsidR="00474960" w:rsidRPr="000833E5" w:rsidRDefault="00474960" w:rsidP="00F97140">
            <w:pPr>
              <w:spacing w:after="0" w:line="240" w:lineRule="auto"/>
              <w:rPr>
                <w:rFonts w:cstheme="minorHAnsi"/>
                <w:sz w:val="15"/>
                <w:szCs w:val="15"/>
              </w:rPr>
            </w:pPr>
          </w:p>
        </w:tc>
        <w:tc>
          <w:tcPr>
            <w:tcW w:w="826" w:type="pct"/>
            <w:vMerge/>
            <w:vAlign w:val="center"/>
          </w:tcPr>
          <w:p w:rsidR="00474960" w:rsidRPr="000833E5" w:rsidRDefault="00474960" w:rsidP="00F97140">
            <w:pPr>
              <w:spacing w:after="0" w:line="240" w:lineRule="auto"/>
              <w:rPr>
                <w:rFonts w:cstheme="minorHAnsi"/>
                <w:sz w:val="15"/>
                <w:szCs w:val="15"/>
              </w:rPr>
            </w:pPr>
          </w:p>
        </w:tc>
        <w:tc>
          <w:tcPr>
            <w:tcW w:w="667" w:type="pct"/>
            <w:vMerge/>
            <w:vAlign w:val="center"/>
          </w:tcPr>
          <w:p w:rsidR="00474960" w:rsidRPr="000833E5" w:rsidRDefault="00474960" w:rsidP="00F97140">
            <w:pPr>
              <w:spacing w:after="0" w:line="240" w:lineRule="auto"/>
              <w:rPr>
                <w:rFonts w:cstheme="minorHAnsi"/>
                <w:sz w:val="15"/>
                <w:szCs w:val="15"/>
              </w:rPr>
            </w:pPr>
          </w:p>
        </w:tc>
        <w:tc>
          <w:tcPr>
            <w:tcW w:w="798" w:type="pct"/>
            <w:shd w:val="clear" w:color="auto" w:fill="auto"/>
            <w:vAlign w:val="center"/>
          </w:tcPr>
          <w:p w:rsidR="00474960" w:rsidRPr="000833E5" w:rsidRDefault="00474960" w:rsidP="00F97140">
            <w:pPr>
              <w:tabs>
                <w:tab w:val="left" w:pos="482"/>
              </w:tabs>
              <w:spacing w:after="0" w:line="240" w:lineRule="auto"/>
              <w:rPr>
                <w:rFonts w:cstheme="minorHAnsi"/>
                <w:sz w:val="15"/>
                <w:szCs w:val="15"/>
              </w:rPr>
            </w:pPr>
            <w:r w:rsidRPr="000833E5">
              <w:rPr>
                <w:rFonts w:cstheme="minorHAnsi"/>
                <w:b/>
                <w:sz w:val="15"/>
                <w:szCs w:val="15"/>
              </w:rPr>
              <w:t>Γ.2.2:</w:t>
            </w:r>
            <w:r w:rsidRPr="000833E5">
              <w:rPr>
                <w:rFonts w:cstheme="minorHAnsi"/>
                <w:sz w:val="15"/>
                <w:szCs w:val="15"/>
              </w:rPr>
              <w:t xml:space="preserve"> Δράσεις βελτίωσης της ποιότητας σχεδιασμού των προγραμμάτων σπουδών και του εκπαιδευτικού υλικού </w:t>
            </w:r>
          </w:p>
          <w:p w:rsidR="00474960" w:rsidRPr="000833E5" w:rsidRDefault="00474960" w:rsidP="00F97140">
            <w:pPr>
              <w:spacing w:after="0" w:line="240" w:lineRule="auto"/>
              <w:rPr>
                <w:rFonts w:cstheme="minorHAnsi"/>
                <w:sz w:val="15"/>
                <w:szCs w:val="15"/>
              </w:rPr>
            </w:pPr>
          </w:p>
        </w:tc>
        <w:tc>
          <w:tcPr>
            <w:tcW w:w="1284" w:type="pct"/>
            <w:shd w:val="clear" w:color="auto" w:fill="auto"/>
            <w:vAlign w:val="center"/>
          </w:tcPr>
          <w:p w:rsidR="00474960" w:rsidRPr="000833E5" w:rsidRDefault="00474960" w:rsidP="00474960">
            <w:pPr>
              <w:numPr>
                <w:ilvl w:val="0"/>
                <w:numId w:val="13"/>
              </w:numPr>
              <w:tabs>
                <w:tab w:val="clear" w:pos="360"/>
                <w:tab w:val="num" w:pos="140"/>
              </w:tabs>
              <w:spacing w:after="0" w:line="240" w:lineRule="auto"/>
              <w:ind w:left="140" w:hanging="141"/>
              <w:rPr>
                <w:rFonts w:cstheme="minorHAnsi"/>
                <w:sz w:val="15"/>
                <w:szCs w:val="15"/>
              </w:rPr>
            </w:pPr>
            <w:r w:rsidRPr="000833E5">
              <w:rPr>
                <w:rFonts w:cstheme="minorHAnsi"/>
                <w:b/>
                <w:color w:val="BF8F00" w:themeColor="accent4" w:themeShade="BF"/>
                <w:sz w:val="15"/>
                <w:szCs w:val="15"/>
                <w:shd w:val="clear" w:color="auto" w:fill="FFF2CC" w:themeFill="accent4" w:themeFillTint="33"/>
              </w:rPr>
              <w:t>T4639:</w:t>
            </w:r>
            <w:r w:rsidRPr="000833E5">
              <w:rPr>
                <w:rFonts w:cstheme="minorHAnsi"/>
                <w:color w:val="BF8F00" w:themeColor="accent4" w:themeShade="BF"/>
                <w:sz w:val="15"/>
                <w:szCs w:val="15"/>
              </w:rPr>
              <w:t xml:space="preserve"> </w:t>
            </w:r>
            <w:r w:rsidRPr="000833E5">
              <w:rPr>
                <w:rFonts w:cstheme="minorHAnsi"/>
                <w:sz w:val="15"/>
                <w:szCs w:val="15"/>
              </w:rPr>
              <w:t>Αριθμός προγραμμάτων σπουδών / πακέτων εκπαιδευτικού υλικού που δημιουργούνται ή αναβαθμίζονται</w:t>
            </w:r>
          </w:p>
        </w:tc>
      </w:tr>
    </w:tbl>
    <w:p w:rsidR="00474960" w:rsidRDefault="00474960" w:rsidP="00474960"/>
    <w:tbl>
      <w:tblPr>
        <w:tblW w:w="5691" w:type="pct"/>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000" w:firstRow="0" w:lastRow="0" w:firstColumn="0" w:lastColumn="0" w:noHBand="0" w:noVBand="0"/>
      </w:tblPr>
      <w:tblGrid>
        <w:gridCol w:w="2143"/>
        <w:gridCol w:w="2379"/>
        <w:gridCol w:w="2623"/>
        <w:gridCol w:w="2379"/>
        <w:gridCol w:w="2861"/>
        <w:gridCol w:w="3493"/>
      </w:tblGrid>
      <w:tr w:rsidR="00474960" w:rsidRPr="000833E5" w:rsidTr="00996AF8">
        <w:trPr>
          <w:trHeight w:val="317"/>
          <w:tblHeader/>
        </w:trPr>
        <w:tc>
          <w:tcPr>
            <w:tcW w:w="5000" w:type="pct"/>
            <w:gridSpan w:val="6"/>
            <w:shd w:val="clear" w:color="auto" w:fill="C00000"/>
            <w:vAlign w:val="center"/>
          </w:tcPr>
          <w:p w:rsidR="00474960" w:rsidRPr="000833E5" w:rsidRDefault="00474960" w:rsidP="00F97140">
            <w:pPr>
              <w:spacing w:before="40" w:after="40" w:line="240" w:lineRule="auto"/>
              <w:jc w:val="center"/>
              <w:rPr>
                <w:b/>
                <w:bCs/>
                <w:color w:val="FFFFFF" w:themeColor="background1"/>
                <w:sz w:val="15"/>
                <w:szCs w:val="15"/>
              </w:rPr>
            </w:pPr>
            <w:r w:rsidRPr="000833E5">
              <w:rPr>
                <w:b/>
                <w:bCs/>
                <w:color w:val="FFFFFF" w:themeColor="background1"/>
                <w:sz w:val="15"/>
                <w:szCs w:val="15"/>
              </w:rPr>
              <w:t xml:space="preserve">ΘΕΜΑΤΙΚΟΣ ΑΞΟΝΑΣ </w:t>
            </w:r>
            <w:r w:rsidRPr="000833E5">
              <w:rPr>
                <w:b/>
                <w:bCs/>
                <w:color w:val="FFFFFF" w:themeColor="background1"/>
                <w:sz w:val="15"/>
                <w:szCs w:val="15"/>
                <w:lang w:val="en-US"/>
              </w:rPr>
              <w:t>VI</w:t>
            </w:r>
            <w:r w:rsidRPr="000833E5">
              <w:rPr>
                <w:b/>
                <w:bCs/>
                <w:color w:val="FFFFFF" w:themeColor="background1"/>
                <w:sz w:val="15"/>
                <w:szCs w:val="15"/>
              </w:rPr>
              <w:t xml:space="preserve">: Στήριξη της αποκατάστασης των συνεπειών της πανδημίας του COVID-19 </w:t>
            </w:r>
            <w:r w:rsidRPr="000833E5">
              <w:rPr>
                <w:rFonts w:cs="Calibri"/>
                <w:b/>
                <w:bCs/>
                <w:color w:val="FFFFFF" w:themeColor="background1"/>
                <w:sz w:val="15"/>
                <w:szCs w:val="15"/>
              </w:rPr>
              <w:t>(ΑΞΟΝΑΣ ΠΡΟΤΕΡΑΙΟΤΗΤΑΣ 16)</w:t>
            </w:r>
          </w:p>
        </w:tc>
      </w:tr>
      <w:tr w:rsidR="005062BE" w:rsidRPr="000833E5" w:rsidTr="00996AF8">
        <w:trPr>
          <w:tblHeader/>
        </w:trPr>
        <w:tc>
          <w:tcPr>
            <w:tcW w:w="675" w:type="pct"/>
            <w:shd w:val="clear" w:color="auto" w:fill="F7CAAC" w:themeFill="accent2" w:themeFillTint="66"/>
            <w:vAlign w:val="center"/>
          </w:tcPr>
          <w:p w:rsidR="00474960" w:rsidRPr="000833E5" w:rsidRDefault="00474960" w:rsidP="00F97140">
            <w:pPr>
              <w:spacing w:after="0" w:line="240" w:lineRule="auto"/>
              <w:jc w:val="center"/>
              <w:rPr>
                <w:b/>
                <w:bCs/>
                <w:sz w:val="15"/>
                <w:szCs w:val="15"/>
              </w:rPr>
            </w:pPr>
            <w:r w:rsidRPr="000833E5">
              <w:rPr>
                <w:b/>
                <w:bCs/>
                <w:sz w:val="15"/>
                <w:szCs w:val="15"/>
              </w:rPr>
              <w:t>Θεματικός Στόχος</w:t>
            </w:r>
          </w:p>
        </w:tc>
        <w:tc>
          <w:tcPr>
            <w:tcW w:w="749" w:type="pct"/>
            <w:shd w:val="clear" w:color="auto" w:fill="F7CAAC" w:themeFill="accent2" w:themeFillTint="66"/>
            <w:vAlign w:val="center"/>
          </w:tcPr>
          <w:p w:rsidR="00474960" w:rsidRPr="000833E5" w:rsidRDefault="00474960" w:rsidP="00F97140">
            <w:pPr>
              <w:spacing w:after="0" w:line="240" w:lineRule="auto"/>
              <w:jc w:val="center"/>
              <w:rPr>
                <w:b/>
                <w:bCs/>
                <w:sz w:val="15"/>
                <w:szCs w:val="15"/>
              </w:rPr>
            </w:pPr>
            <w:r w:rsidRPr="000833E5">
              <w:rPr>
                <w:b/>
                <w:bCs/>
                <w:sz w:val="15"/>
                <w:szCs w:val="15"/>
              </w:rPr>
              <w:t>Επενδυτική Προτεραιότητα</w:t>
            </w:r>
          </w:p>
        </w:tc>
        <w:tc>
          <w:tcPr>
            <w:tcW w:w="826" w:type="pct"/>
            <w:shd w:val="clear" w:color="auto" w:fill="F7CAAC" w:themeFill="accent2" w:themeFillTint="66"/>
            <w:vAlign w:val="center"/>
          </w:tcPr>
          <w:p w:rsidR="00474960" w:rsidRPr="000833E5" w:rsidRDefault="00474960" w:rsidP="00F97140">
            <w:pPr>
              <w:spacing w:after="0" w:line="240" w:lineRule="auto"/>
              <w:jc w:val="center"/>
              <w:rPr>
                <w:b/>
                <w:bCs/>
                <w:sz w:val="15"/>
                <w:szCs w:val="15"/>
              </w:rPr>
            </w:pPr>
            <w:r w:rsidRPr="000833E5">
              <w:rPr>
                <w:b/>
                <w:bCs/>
                <w:sz w:val="15"/>
                <w:szCs w:val="15"/>
              </w:rPr>
              <w:t>Ειδικοί Στόχοι</w:t>
            </w:r>
          </w:p>
        </w:tc>
        <w:tc>
          <w:tcPr>
            <w:tcW w:w="749" w:type="pct"/>
            <w:shd w:val="clear" w:color="auto" w:fill="F7CAAC" w:themeFill="accent2" w:themeFillTint="66"/>
            <w:vAlign w:val="center"/>
          </w:tcPr>
          <w:p w:rsidR="00474960" w:rsidRPr="000833E5" w:rsidRDefault="00474960" w:rsidP="00F97140">
            <w:pPr>
              <w:spacing w:after="0" w:line="240" w:lineRule="auto"/>
              <w:jc w:val="center"/>
              <w:rPr>
                <w:b/>
                <w:bCs/>
                <w:sz w:val="15"/>
                <w:szCs w:val="15"/>
              </w:rPr>
            </w:pPr>
            <w:r w:rsidRPr="000833E5">
              <w:rPr>
                <w:b/>
                <w:bCs/>
                <w:sz w:val="15"/>
                <w:szCs w:val="15"/>
              </w:rPr>
              <w:t>Δείκτες αποτελέσματος</w:t>
            </w:r>
          </w:p>
        </w:tc>
        <w:tc>
          <w:tcPr>
            <w:tcW w:w="901" w:type="pct"/>
            <w:shd w:val="clear" w:color="auto" w:fill="F7CAAC" w:themeFill="accent2" w:themeFillTint="66"/>
            <w:vAlign w:val="center"/>
          </w:tcPr>
          <w:p w:rsidR="00474960" w:rsidRPr="000833E5" w:rsidRDefault="00474960" w:rsidP="00F97140">
            <w:pPr>
              <w:spacing w:after="0" w:line="240" w:lineRule="auto"/>
              <w:jc w:val="center"/>
              <w:rPr>
                <w:b/>
                <w:bCs/>
                <w:sz w:val="15"/>
                <w:szCs w:val="15"/>
              </w:rPr>
            </w:pPr>
            <w:r w:rsidRPr="000833E5">
              <w:rPr>
                <w:b/>
                <w:bCs/>
                <w:sz w:val="15"/>
                <w:szCs w:val="15"/>
              </w:rPr>
              <w:t>Κατηγορίες Δράσεων</w:t>
            </w:r>
          </w:p>
        </w:tc>
        <w:tc>
          <w:tcPr>
            <w:tcW w:w="1100" w:type="pct"/>
            <w:shd w:val="clear" w:color="auto" w:fill="F7CAAC" w:themeFill="accent2" w:themeFillTint="66"/>
            <w:vAlign w:val="center"/>
          </w:tcPr>
          <w:p w:rsidR="00474960" w:rsidRPr="000833E5" w:rsidRDefault="00474960" w:rsidP="00F97140">
            <w:pPr>
              <w:spacing w:after="0" w:line="240" w:lineRule="auto"/>
              <w:jc w:val="center"/>
              <w:rPr>
                <w:b/>
                <w:bCs/>
                <w:sz w:val="15"/>
                <w:szCs w:val="15"/>
              </w:rPr>
            </w:pPr>
            <w:r w:rsidRPr="000833E5">
              <w:rPr>
                <w:b/>
                <w:bCs/>
                <w:sz w:val="15"/>
                <w:szCs w:val="15"/>
              </w:rPr>
              <w:t>Δείκτες εκροών</w:t>
            </w:r>
          </w:p>
        </w:tc>
      </w:tr>
      <w:tr w:rsidR="005062BE" w:rsidRPr="002B783E" w:rsidTr="00996AF8">
        <w:trPr>
          <w:trHeight w:val="2307"/>
        </w:trPr>
        <w:tc>
          <w:tcPr>
            <w:tcW w:w="675" w:type="pct"/>
            <w:shd w:val="clear" w:color="auto" w:fill="auto"/>
          </w:tcPr>
          <w:p w:rsidR="00474960" w:rsidRPr="000833E5" w:rsidRDefault="00474960" w:rsidP="00F97140">
            <w:pPr>
              <w:spacing w:line="240" w:lineRule="auto"/>
              <w:rPr>
                <w:sz w:val="15"/>
                <w:szCs w:val="15"/>
              </w:rPr>
            </w:pPr>
            <w:r w:rsidRPr="000833E5">
              <w:rPr>
                <w:b/>
                <w:sz w:val="15"/>
                <w:szCs w:val="15"/>
              </w:rPr>
              <w:t>13.</w:t>
            </w:r>
            <w:r w:rsidRPr="000833E5">
              <w:rPr>
                <w:sz w:val="15"/>
                <w:szCs w:val="15"/>
              </w:rPr>
              <w:t xml:space="preserve"> Στήριξη της αποκατάστασης των συνεπειών της κρίσης, συμπεριλαμβανομένων των κοινωνικών, λόγω της πανδημίας της COVID-19 και προετοιμασία μιας πράσινης, ψηφιακής και ανθεκτικής ανάκαμψης της οικονομίας (</w:t>
            </w:r>
            <w:r w:rsidRPr="000833E5">
              <w:rPr>
                <w:b/>
                <w:bCs/>
                <w:sz w:val="15"/>
                <w:szCs w:val="15"/>
              </w:rPr>
              <w:t>ΕΚΤ</w:t>
            </w:r>
            <w:r w:rsidRPr="000833E5">
              <w:rPr>
                <w:sz w:val="15"/>
                <w:szCs w:val="15"/>
              </w:rPr>
              <w:t xml:space="preserve"> </w:t>
            </w:r>
            <w:r w:rsidRPr="000833E5">
              <w:rPr>
                <w:b/>
                <w:bCs/>
                <w:sz w:val="15"/>
                <w:szCs w:val="15"/>
              </w:rPr>
              <w:t>REACT-EU</w:t>
            </w:r>
            <w:r w:rsidRPr="000833E5">
              <w:rPr>
                <w:sz w:val="15"/>
                <w:szCs w:val="15"/>
              </w:rPr>
              <w:t>)</w:t>
            </w:r>
          </w:p>
        </w:tc>
        <w:tc>
          <w:tcPr>
            <w:tcW w:w="749" w:type="pct"/>
            <w:shd w:val="clear" w:color="auto" w:fill="auto"/>
          </w:tcPr>
          <w:p w:rsidR="00474960" w:rsidRPr="000833E5" w:rsidRDefault="00474960" w:rsidP="00F97140">
            <w:pPr>
              <w:spacing w:line="240" w:lineRule="auto"/>
              <w:rPr>
                <w:sz w:val="15"/>
                <w:szCs w:val="15"/>
              </w:rPr>
            </w:pPr>
            <w:r w:rsidRPr="000833E5">
              <w:rPr>
                <w:b/>
                <w:sz w:val="15"/>
                <w:szCs w:val="15"/>
              </w:rPr>
              <w:t>13.i:</w:t>
            </w:r>
            <w:r w:rsidRPr="000833E5">
              <w:rPr>
                <w:sz w:val="15"/>
                <w:szCs w:val="15"/>
              </w:rPr>
              <w:t xml:space="preserve"> Στήριξη της αποκατάστασης των συνεπειών της κρίσης, συμπεριλαμβανομένων των κοινωνικών, λόγω της πανδημίας της COVID-19 και προετοιμασία μιας πράσινης, ψηφιακής και ανθεκτικής ανάκαμψης της οικονομίας</w:t>
            </w:r>
          </w:p>
        </w:tc>
        <w:tc>
          <w:tcPr>
            <w:tcW w:w="826" w:type="pct"/>
            <w:shd w:val="clear" w:color="auto" w:fill="auto"/>
          </w:tcPr>
          <w:p w:rsidR="00474960" w:rsidRPr="000833E5" w:rsidRDefault="00474960" w:rsidP="00F97140">
            <w:pPr>
              <w:spacing w:line="240" w:lineRule="auto"/>
              <w:rPr>
                <w:sz w:val="15"/>
                <w:szCs w:val="15"/>
              </w:rPr>
            </w:pPr>
            <w:r w:rsidRPr="000833E5">
              <w:rPr>
                <w:b/>
                <w:sz w:val="15"/>
                <w:szCs w:val="15"/>
              </w:rPr>
              <w:t>Ειδικός στόχος ΣΤ.1:</w:t>
            </w:r>
            <w:r w:rsidRPr="000833E5">
              <w:rPr>
                <w:b/>
                <w:sz w:val="15"/>
                <w:szCs w:val="15"/>
              </w:rPr>
              <w:br/>
            </w:r>
            <w:r w:rsidRPr="000833E5">
              <w:rPr>
                <w:sz w:val="15"/>
                <w:szCs w:val="15"/>
              </w:rPr>
              <w:t>Περιορισμός της διασποράς της πανδημίας του COVID-19 και αποκατάσταση των συνεπειών της υγειονομικής κρίσης</w:t>
            </w:r>
          </w:p>
        </w:tc>
        <w:tc>
          <w:tcPr>
            <w:tcW w:w="749" w:type="pct"/>
            <w:shd w:val="clear" w:color="auto" w:fill="auto"/>
          </w:tcPr>
          <w:p w:rsidR="00474960" w:rsidRDefault="00474960" w:rsidP="00474960">
            <w:pPr>
              <w:numPr>
                <w:ilvl w:val="0"/>
                <w:numId w:val="13"/>
              </w:numPr>
              <w:tabs>
                <w:tab w:val="clear" w:pos="360"/>
                <w:tab w:val="num" w:pos="140"/>
              </w:tabs>
              <w:spacing w:before="120" w:after="120" w:line="240" w:lineRule="auto"/>
              <w:ind w:left="140" w:hanging="141"/>
              <w:rPr>
                <w:sz w:val="15"/>
                <w:szCs w:val="15"/>
              </w:rPr>
            </w:pPr>
            <w:r w:rsidRPr="000833E5">
              <w:rPr>
                <w:rFonts w:cstheme="minorHAnsi"/>
                <w:b/>
                <w:color w:val="C00000"/>
                <w:sz w:val="15"/>
                <w:szCs w:val="15"/>
                <w:shd w:val="clear" w:color="auto" w:fill="FBE4D5" w:themeFill="accent2" w:themeFillTint="33"/>
              </w:rPr>
              <w:t>CV</w:t>
            </w:r>
            <w:r w:rsidRPr="000833E5">
              <w:rPr>
                <w:rFonts w:cstheme="minorHAnsi"/>
                <w:b/>
                <w:color w:val="C00000"/>
                <w:sz w:val="15"/>
                <w:szCs w:val="15"/>
                <w:shd w:val="clear" w:color="auto" w:fill="FBE4D5" w:themeFill="accent2" w:themeFillTint="33"/>
                <w:lang w:val="en-US"/>
              </w:rPr>
              <w:t>R</w:t>
            </w:r>
            <w:r w:rsidRPr="000833E5">
              <w:rPr>
                <w:rFonts w:cstheme="minorHAnsi"/>
                <w:b/>
                <w:color w:val="C00000"/>
                <w:sz w:val="15"/>
                <w:szCs w:val="15"/>
                <w:shd w:val="clear" w:color="auto" w:fill="FBE4D5" w:themeFill="accent2" w:themeFillTint="33"/>
              </w:rPr>
              <w:t>01:</w:t>
            </w:r>
            <w:r w:rsidRPr="000833E5">
              <w:rPr>
                <w:sz w:val="15"/>
                <w:szCs w:val="15"/>
              </w:rPr>
              <w:t xml:space="preserve"> Άτομα που ωφελούνται από δράσεις αντιμετώπισης των συνεπειών της πανδημίας COVID-19</w:t>
            </w:r>
          </w:p>
          <w:p w:rsidR="00474960" w:rsidRPr="000833E5" w:rsidRDefault="00474960" w:rsidP="00474960">
            <w:pPr>
              <w:numPr>
                <w:ilvl w:val="0"/>
                <w:numId w:val="13"/>
              </w:numPr>
              <w:tabs>
                <w:tab w:val="clear" w:pos="360"/>
                <w:tab w:val="num" w:pos="140"/>
              </w:tabs>
              <w:spacing w:before="120" w:after="120" w:line="240" w:lineRule="auto"/>
              <w:ind w:left="140" w:hanging="141"/>
              <w:rPr>
                <w:sz w:val="15"/>
                <w:szCs w:val="15"/>
              </w:rPr>
            </w:pPr>
            <w:r w:rsidRPr="005D6C93">
              <w:rPr>
                <w:rFonts w:cstheme="minorHAnsi"/>
                <w:b/>
                <w:color w:val="C00000"/>
                <w:sz w:val="15"/>
                <w:szCs w:val="15"/>
                <w:shd w:val="clear" w:color="auto" w:fill="FBE4D5" w:themeFill="accent2" w:themeFillTint="33"/>
              </w:rPr>
              <w:t>Τ</w:t>
            </w:r>
            <w:r>
              <w:rPr>
                <w:rFonts w:cstheme="minorHAnsi"/>
                <w:b/>
                <w:color w:val="C00000"/>
                <w:sz w:val="15"/>
                <w:szCs w:val="15"/>
                <w:shd w:val="clear" w:color="auto" w:fill="FBE4D5" w:themeFill="accent2" w:themeFillTint="33"/>
              </w:rPr>
              <w:t>4657</w:t>
            </w:r>
            <w:r w:rsidRPr="005D6C93">
              <w:rPr>
                <w:rFonts w:cstheme="minorHAnsi"/>
                <w:b/>
                <w:color w:val="C00000"/>
                <w:sz w:val="15"/>
                <w:szCs w:val="15"/>
                <w:shd w:val="clear" w:color="auto" w:fill="FBE4D5" w:themeFill="accent2" w:themeFillTint="33"/>
              </w:rPr>
              <w:t>:</w:t>
            </w:r>
            <w:r>
              <w:rPr>
                <w:sz w:val="15"/>
                <w:szCs w:val="15"/>
              </w:rPr>
              <w:t xml:space="preserve"> </w:t>
            </w:r>
            <w:r w:rsidRPr="00B722BD">
              <w:rPr>
                <w:sz w:val="15"/>
                <w:szCs w:val="15"/>
              </w:rPr>
              <w:t>Αριθμός πολιτών που εγγράφονται σε Προσωπικό Ιατρό ΠΦΥ μέσω Φαρμακείων</w:t>
            </w:r>
          </w:p>
        </w:tc>
        <w:tc>
          <w:tcPr>
            <w:tcW w:w="901" w:type="pct"/>
            <w:shd w:val="clear" w:color="auto" w:fill="auto"/>
          </w:tcPr>
          <w:p w:rsidR="00474960" w:rsidRPr="000833E5" w:rsidRDefault="00474960" w:rsidP="00F97140">
            <w:pPr>
              <w:tabs>
                <w:tab w:val="left" w:pos="482"/>
              </w:tabs>
              <w:spacing w:line="240" w:lineRule="auto"/>
              <w:rPr>
                <w:sz w:val="15"/>
                <w:szCs w:val="15"/>
              </w:rPr>
            </w:pPr>
            <w:r w:rsidRPr="000833E5">
              <w:rPr>
                <w:b/>
                <w:sz w:val="15"/>
                <w:szCs w:val="15"/>
              </w:rPr>
              <w:t>ΣΤ.1.1:</w:t>
            </w:r>
            <w:r w:rsidRPr="000833E5">
              <w:rPr>
                <w:sz w:val="15"/>
                <w:szCs w:val="15"/>
              </w:rPr>
              <w:t xml:space="preserve"> Δράσεις περιορισμού της διασποράς της πανδημίας COVID-19</w:t>
            </w:r>
            <w:r>
              <w:rPr>
                <w:sz w:val="15"/>
                <w:szCs w:val="15"/>
              </w:rPr>
              <w:t>,</w:t>
            </w:r>
            <w:r w:rsidRPr="000833E5">
              <w:rPr>
                <w:sz w:val="15"/>
                <w:szCs w:val="15"/>
              </w:rPr>
              <w:t xml:space="preserve"> αποκατάστασης των συνεπειών της </w:t>
            </w:r>
            <w:r w:rsidRPr="00B722BD">
              <w:rPr>
                <w:sz w:val="15"/>
                <w:szCs w:val="15"/>
              </w:rPr>
              <w:t>υγειονομικής κρίσης και ενίσχυσης της ανθεκτικότητας του συστήματος παροχής υπηρεσιών υγείας</w:t>
            </w:r>
          </w:p>
        </w:tc>
        <w:tc>
          <w:tcPr>
            <w:tcW w:w="1100" w:type="pct"/>
            <w:shd w:val="clear" w:color="auto" w:fill="auto"/>
          </w:tcPr>
          <w:p w:rsidR="00474960" w:rsidRPr="000833E5" w:rsidRDefault="00474960" w:rsidP="00474960">
            <w:pPr>
              <w:numPr>
                <w:ilvl w:val="0"/>
                <w:numId w:val="13"/>
              </w:numPr>
              <w:tabs>
                <w:tab w:val="clear" w:pos="360"/>
                <w:tab w:val="num" w:pos="140"/>
              </w:tabs>
              <w:spacing w:before="120" w:after="120" w:line="240" w:lineRule="auto"/>
              <w:ind w:left="140" w:hanging="141"/>
              <w:rPr>
                <w:sz w:val="15"/>
                <w:szCs w:val="15"/>
              </w:rPr>
            </w:pPr>
            <w:r w:rsidRPr="000833E5">
              <w:rPr>
                <w:rFonts w:cstheme="minorHAnsi"/>
                <w:b/>
                <w:color w:val="C00000"/>
                <w:sz w:val="15"/>
                <w:szCs w:val="15"/>
                <w:shd w:val="clear" w:color="auto" w:fill="FBE4D5" w:themeFill="accent2" w:themeFillTint="33"/>
              </w:rPr>
              <w:t>CV30:</w:t>
            </w:r>
            <w:r w:rsidRPr="000833E5">
              <w:rPr>
                <w:sz w:val="15"/>
                <w:szCs w:val="15"/>
              </w:rPr>
              <w:t xml:space="preserve"> Κόστος των δράσεων ΕΚΤ για την αντιμετώπιση των συνεπειών της πανδημίας COVID-19</w:t>
            </w:r>
          </w:p>
          <w:p w:rsidR="00474960" w:rsidRPr="00AB7206" w:rsidRDefault="00474960" w:rsidP="00474960">
            <w:pPr>
              <w:numPr>
                <w:ilvl w:val="0"/>
                <w:numId w:val="13"/>
              </w:numPr>
              <w:tabs>
                <w:tab w:val="clear" w:pos="360"/>
                <w:tab w:val="num" w:pos="140"/>
              </w:tabs>
              <w:spacing w:before="120" w:after="120" w:line="240" w:lineRule="auto"/>
              <w:ind w:left="140" w:hanging="141"/>
              <w:rPr>
                <w:strike/>
                <w:sz w:val="15"/>
                <w:szCs w:val="15"/>
              </w:rPr>
            </w:pPr>
            <w:r w:rsidRPr="000833E5">
              <w:rPr>
                <w:rFonts w:cstheme="minorHAnsi"/>
                <w:b/>
                <w:color w:val="C00000"/>
                <w:sz w:val="15"/>
                <w:szCs w:val="15"/>
                <w:shd w:val="clear" w:color="auto" w:fill="FBE4D5" w:themeFill="accent2" w:themeFillTint="33"/>
              </w:rPr>
              <w:t xml:space="preserve">CV33: </w:t>
            </w:r>
            <w:r w:rsidRPr="000833E5">
              <w:rPr>
                <w:sz w:val="15"/>
                <w:szCs w:val="15"/>
              </w:rPr>
              <w:t>Αριθμός δομών/φορέων που υποστηρίζονται για την αντιμετώπιση των συνεπειών της πανδημίας COVID-19</w:t>
            </w:r>
          </w:p>
        </w:tc>
      </w:tr>
    </w:tbl>
    <w:p w:rsidR="00281AA1" w:rsidRDefault="00281AA1" w:rsidP="00474960">
      <w:pPr>
        <w:sectPr w:rsidR="00281AA1" w:rsidSect="009E02FA">
          <w:pgSz w:w="16840" w:h="11907" w:orient="landscape" w:code="9"/>
          <w:pgMar w:top="1797" w:right="1440" w:bottom="1797" w:left="1440" w:header="709" w:footer="709" w:gutter="0"/>
          <w:cols w:space="708"/>
          <w:docGrid w:linePitch="360"/>
        </w:sectPr>
      </w:pPr>
    </w:p>
    <w:p w:rsidR="00281AA1" w:rsidRDefault="00281AA1" w:rsidP="009E02FA">
      <w:pPr>
        <w:pStyle w:val="2"/>
        <w:numPr>
          <w:ilvl w:val="0"/>
          <w:numId w:val="0"/>
        </w:numPr>
        <w:ind w:left="576" w:hanging="576"/>
      </w:pPr>
      <w:bookmarkStart w:id="23" w:name="_Toc146297537"/>
      <w:r w:rsidRPr="009E02FA">
        <w:t xml:space="preserve">6. </w:t>
      </w:r>
      <w:r>
        <w:t>Στρατηγική Περιβαλλοντική Εκτίμηση</w:t>
      </w:r>
      <w:bookmarkEnd w:id="23"/>
    </w:p>
    <w:p w:rsidR="009B638A" w:rsidRDefault="00281AA1" w:rsidP="009E02FA">
      <w:pPr>
        <w:jc w:val="both"/>
      </w:pPr>
      <w:r>
        <w:t xml:space="preserve">Σύμφωνα με το </w:t>
      </w:r>
      <w:proofErr w:type="spellStart"/>
      <w:r>
        <w:t>υπ</w:t>
      </w:r>
      <w:proofErr w:type="spellEnd"/>
      <w:r>
        <w:t xml:space="preserve">΄ </w:t>
      </w:r>
      <w:proofErr w:type="spellStart"/>
      <w:r>
        <w:t>αριθμ</w:t>
      </w:r>
      <w:proofErr w:type="spellEnd"/>
      <w:r>
        <w:t xml:space="preserve">. 174923/25-9-2014 έγγραφο του Υπουργείου Περιβάλλοντος και Ενέργειας το ΕΠ ΜΔΤ δεν ανήκει στα σχέδια και προγράμματα που απαιτούν εκτίμηση των περιβαλλοντικών επιπτώσεών τους σύμφωνα με την οδηγία 2001/42/ΕΚ (Β΄1225), δεν επηρεάζει τις περιοχές του ευρωπαϊκού οικολογικού δικτύου NATURA 2000 και δε θέτει πλαίσιο για μελλοντικές άδειες έργων και δραστηριοτήτων που θα απαιτούσαν περιβαλλοντική </w:t>
      </w:r>
      <w:proofErr w:type="spellStart"/>
      <w:r>
        <w:t>αδειοδότηση</w:t>
      </w:r>
      <w:proofErr w:type="spellEnd"/>
      <w:r>
        <w:t xml:space="preserve"> και συνεπώς απαλλάσσεται από την υποχρέωση εκπόνησης στρατηγικής μελέτης περιβαλλοντικής εκτίμησης. Συνεπώς, για την παρούσα αναθεώρηση του ΕΠ ΜΔΤ δεν απαιτείται η τήρηση της διαδικασίας περιβαλλοντικού προελέγχου.</w:t>
      </w:r>
    </w:p>
    <w:p w:rsidR="009B638A" w:rsidRDefault="009B638A">
      <w:r>
        <w:br w:type="page"/>
      </w:r>
    </w:p>
    <w:p w:rsidR="00474960" w:rsidRDefault="009B638A" w:rsidP="009B638A">
      <w:pPr>
        <w:pStyle w:val="2"/>
        <w:numPr>
          <w:ilvl w:val="0"/>
          <w:numId w:val="0"/>
        </w:numPr>
        <w:ind w:left="576" w:hanging="576"/>
      </w:pPr>
      <w:bookmarkStart w:id="24" w:name="_Toc146297538"/>
      <w:r>
        <w:t>Παράρτημα Ι</w:t>
      </w:r>
      <w:bookmarkEnd w:id="24"/>
      <w:r>
        <w:t xml:space="preserve"> </w:t>
      </w:r>
    </w:p>
    <w:p w:rsidR="009B638A" w:rsidRDefault="009B638A" w:rsidP="009B638A"/>
    <w:p w:rsidR="009B638A" w:rsidRPr="009B638A" w:rsidRDefault="009B638A" w:rsidP="009B638A">
      <w:pPr>
        <w:spacing w:after="0" w:line="240" w:lineRule="auto"/>
        <w:jc w:val="both"/>
        <w:rPr>
          <w:rFonts w:cstheme="minorHAnsi"/>
        </w:rPr>
      </w:pPr>
      <w:r w:rsidRPr="009B638A">
        <w:rPr>
          <w:rFonts w:cstheme="minorHAnsi"/>
        </w:rPr>
        <w:t xml:space="preserve">Σύμφωνα με </w:t>
      </w:r>
      <w:r w:rsidR="002F2E34">
        <w:rPr>
          <w:rFonts w:cstheme="minorHAnsi"/>
        </w:rPr>
        <w:t xml:space="preserve">ενημέρωση </w:t>
      </w:r>
      <w:r w:rsidRPr="009B638A">
        <w:rPr>
          <w:rFonts w:cstheme="minorHAnsi"/>
        </w:rPr>
        <w:t xml:space="preserve">της ΕΔ ΕΣΠΑ του Υπουργείου Υγείας, «η ανάγκη για συγχρηματοδότηση της διενέργειας εμβολιασμού γρίπης και </w:t>
      </w:r>
      <w:proofErr w:type="spellStart"/>
      <w:r w:rsidRPr="009B638A">
        <w:rPr>
          <w:rFonts w:cstheme="minorHAnsi"/>
        </w:rPr>
        <w:t>πνευμονιόκοκκου</w:t>
      </w:r>
      <w:proofErr w:type="spellEnd"/>
      <w:r w:rsidRPr="009B638A">
        <w:rPr>
          <w:rFonts w:cstheme="minorHAnsi"/>
        </w:rPr>
        <w:t xml:space="preserve"> σε ιατρικά ευάλωτες κατηγορίες, επαγγελματίες υγείας και άστεγους για την περίοδο 2020-2021 και 2021-2022 τεκμηριώνεται ως εξής: </w:t>
      </w:r>
    </w:p>
    <w:p w:rsidR="009B638A" w:rsidRPr="009B638A" w:rsidRDefault="009B638A" w:rsidP="009B638A">
      <w:pPr>
        <w:numPr>
          <w:ilvl w:val="0"/>
          <w:numId w:val="30"/>
        </w:numPr>
        <w:spacing w:after="0" w:line="240" w:lineRule="auto"/>
        <w:contextualSpacing/>
        <w:jc w:val="both"/>
        <w:rPr>
          <w:rFonts w:cstheme="minorHAnsi"/>
        </w:rPr>
      </w:pPr>
      <w:r w:rsidRPr="009B638A">
        <w:rPr>
          <w:rFonts w:cstheme="minorHAnsi"/>
        </w:rPr>
        <w:t xml:space="preserve">«Το Εθνικό Πρόγραμμα Εμβολιασμών το οποίο διαμορφώνεται από την Εθνική Επιτροπή Εμβολιασμών κατά έτος με βάση τα επιδημιολογικά δεδομένα, εφαρμόζεται συστηματικά στην Ελλάδα στο πλαίσιο της προαγωγής/ προάσπισης της δημόσιας υγείας. </w:t>
      </w:r>
    </w:p>
    <w:p w:rsidR="009B638A" w:rsidRPr="009B638A" w:rsidRDefault="009B638A" w:rsidP="009B638A">
      <w:pPr>
        <w:spacing w:after="0" w:line="240" w:lineRule="auto"/>
        <w:ind w:left="360"/>
        <w:jc w:val="both"/>
        <w:rPr>
          <w:rFonts w:cstheme="minorHAnsi"/>
        </w:rPr>
      </w:pPr>
      <w:r w:rsidRPr="009B638A">
        <w:rPr>
          <w:rFonts w:cstheme="minorHAnsi"/>
        </w:rPr>
        <w:t xml:space="preserve">Κατά την περίοδο 2020-2021 (από μήνες 10/2020 και έπειτα) και 2021-2022 (από μήνες 10/2021 και έπειτα) και λαμβάνοντας υπόψη την επικινδυνότητα της παράλληλης κυκλοφορίας του ιού της γρίπης ή και του πνευμονόκοκκου, οι οποίες είναι ασθένειες αναπνευστικού, με τον ιό SARS-CoV-2, στις Οδηγίες εφαρμογής του αντιγριπικού προγράμματος εμβολιασμού περιλήφθηκαν έκτακτες συστάσεις εμβολιασμών για την πιο πλήρη εφαρμογή του αντιγριπικού εμβολιασμού και ειδικότερα τον συστηματικό και με προτεραιότητα εμβολιασμό ατόμων που ανήκουν σε ομάδες αυξημένου κινδύνου. Σημειώνεται ότι οι ομάδες αυτές σε σύγκριση με προηγούμενα έτη εξειδικεύτηκαν περαιτέρω και διευρύνθηκαν (στο κατάλογο προστέθηκαν και κατηγορίες όπως οι άστεγοι, οι διαμένοντες και το προσωπικό σε καταστήματα κράτησης, νεοσύλλεκτοι, προσωπικό κέντρων διαμονής προσφύγων- μεταναστών κ.α.).  </w:t>
      </w:r>
    </w:p>
    <w:p w:rsidR="009B638A" w:rsidRPr="009B638A" w:rsidRDefault="009B638A" w:rsidP="009B638A">
      <w:pPr>
        <w:spacing w:after="0" w:line="240" w:lineRule="auto"/>
        <w:ind w:left="360"/>
        <w:jc w:val="both"/>
        <w:rPr>
          <w:rFonts w:cstheme="minorHAnsi"/>
        </w:rPr>
      </w:pPr>
      <w:r w:rsidRPr="009B638A">
        <w:rPr>
          <w:rFonts w:cstheme="minorHAnsi"/>
        </w:rPr>
        <w:t xml:space="preserve">Σημειώνεται ότι κατά την περίοδο εμβολιαστικής κάλυψης 2020-2021 και 2021-2022, ήταν τέσσερα τα κύματα πανδημίας που επιβάρυναν το σύστημα υγείας και την κατάσταση υγείας των πολιτών στην Ελλάδα. Με στόχο την μείωση των  πιθανοτήτων ταυτόχρονης προσβολής με δύο ιούς, αφενός για την αποφυγή αυξημένης νοσηρότητας από λοιμώξεις αναπνευστικού στους ασθενείς αφετέρου την  μείωση του φόρτου των υπηρεσιών υγείας και ειδικά των Μονάδων Εντατικής Θεραπείας προκειμένου να αντιμετωπιστεί αποτελεσματικά η πανδημία, οι συστάσεις για εμβολιασμό κατά της γρίπης και του </w:t>
      </w:r>
      <w:proofErr w:type="spellStart"/>
      <w:r w:rsidRPr="009B638A">
        <w:rPr>
          <w:rFonts w:cstheme="minorHAnsi"/>
        </w:rPr>
        <w:t>πνευμονιόκοκκου</w:t>
      </w:r>
      <w:proofErr w:type="spellEnd"/>
      <w:r w:rsidRPr="009B638A">
        <w:rPr>
          <w:rFonts w:cstheme="minorHAnsi"/>
        </w:rPr>
        <w:t xml:space="preserve"> καταγράφηκαν σε εγκυκλίους, Οδηγίες του Υπουργείου Υγείας, παράλληλα δε μια σειρά δελτίων τύπου, ανακοινώσεων σε ΜΜΕ, επαγγελματίες υγείας στην κοινότητα (όπως Οικογενειακοί/Προσωπικοί ιατροί, ΤΟΜΥ, Φαρμακοποιοί) αναφερόντουσαν σε αυτές τις συστάσεις για την ευαισθητοποίηση – ενημέρωση των πολιτών. Αποτέλεσμα της εφαρμογής των συγκεκριμένων συστάσεων, σε μία περίοδο αυξημένων δαπανών για το κράτος λόγω της ανάγκης αντιμετώπισης της πανδημίας, ήταν η αύξηση του όγκου και κόστους για τα εμβόλια.</w:t>
      </w:r>
    </w:p>
    <w:p w:rsidR="009B638A" w:rsidRPr="009B638A" w:rsidRDefault="009B638A" w:rsidP="009B638A">
      <w:pPr>
        <w:spacing w:after="0" w:line="240" w:lineRule="auto"/>
        <w:ind w:left="360"/>
        <w:jc w:val="both"/>
        <w:rPr>
          <w:rFonts w:cstheme="minorHAnsi"/>
        </w:rPr>
      </w:pPr>
      <w:r w:rsidRPr="009B638A">
        <w:rPr>
          <w:rFonts w:cstheme="minorHAnsi"/>
        </w:rPr>
        <w:t>Σύμφωνα με στοιχεία του Υπουργείου Υγείας και χωρίς την πλήρη εκκαθάριση των δαπανών των μηνών Απριλίου και Μαΐου  2021, το κόστος για το εμβόλιο της γρίπης κατά περίοδο εμβολιαστικής κάλυψης:</w:t>
      </w:r>
    </w:p>
    <w:p w:rsidR="009B638A" w:rsidRPr="009B638A" w:rsidRDefault="009B638A" w:rsidP="009B638A">
      <w:pPr>
        <w:numPr>
          <w:ilvl w:val="0"/>
          <w:numId w:val="29"/>
        </w:numPr>
        <w:ind w:left="1080"/>
        <w:contextualSpacing/>
        <w:jc w:val="both"/>
        <w:rPr>
          <w:rFonts w:cstheme="minorHAnsi"/>
        </w:rPr>
      </w:pPr>
      <w:r w:rsidRPr="009B638A">
        <w:rPr>
          <w:rFonts w:cstheme="minorHAnsi"/>
        </w:rPr>
        <w:t>2021/2022 ανέρχεται σε 39.793.384€ για 2.995.765 εμβολιασμένους</w:t>
      </w:r>
    </w:p>
    <w:p w:rsidR="009B638A" w:rsidRPr="009B638A" w:rsidRDefault="009B638A" w:rsidP="009B638A">
      <w:pPr>
        <w:numPr>
          <w:ilvl w:val="0"/>
          <w:numId w:val="29"/>
        </w:numPr>
        <w:ind w:left="1080"/>
        <w:contextualSpacing/>
        <w:jc w:val="both"/>
        <w:rPr>
          <w:rFonts w:cstheme="minorHAnsi"/>
        </w:rPr>
      </w:pPr>
      <w:r w:rsidRPr="009B638A">
        <w:rPr>
          <w:rFonts w:cstheme="minorHAnsi"/>
        </w:rPr>
        <w:t xml:space="preserve">2020/2021 ανέρχεται σε 39.785.419,13€ για 3.053.143 εμβολιασμένους </w:t>
      </w:r>
    </w:p>
    <w:p w:rsidR="009B638A" w:rsidRPr="009B638A" w:rsidRDefault="009B638A" w:rsidP="009B638A">
      <w:pPr>
        <w:numPr>
          <w:ilvl w:val="0"/>
          <w:numId w:val="29"/>
        </w:numPr>
        <w:ind w:left="1080"/>
        <w:contextualSpacing/>
        <w:jc w:val="both"/>
        <w:rPr>
          <w:rFonts w:cstheme="minorHAnsi"/>
        </w:rPr>
      </w:pPr>
      <w:r w:rsidRPr="009B638A">
        <w:rPr>
          <w:rFonts w:cstheme="minorHAnsi"/>
        </w:rPr>
        <w:t xml:space="preserve">2019/2020 ανήλθε σε 30.921.502,73€ για 2.293.875 εμβολιασμένους και </w:t>
      </w:r>
    </w:p>
    <w:p w:rsidR="009B638A" w:rsidRPr="009B638A" w:rsidRDefault="009B638A" w:rsidP="009B638A">
      <w:pPr>
        <w:numPr>
          <w:ilvl w:val="0"/>
          <w:numId w:val="29"/>
        </w:numPr>
        <w:ind w:left="1080"/>
        <w:contextualSpacing/>
        <w:jc w:val="both"/>
        <w:rPr>
          <w:rFonts w:cstheme="minorHAnsi"/>
        </w:rPr>
      </w:pPr>
      <w:r w:rsidRPr="009B638A">
        <w:rPr>
          <w:rFonts w:cstheme="minorHAnsi"/>
        </w:rPr>
        <w:t xml:space="preserve">2018/2019 σε 23.252.265.39€ για 1.731.112 εμβολιασμένους. </w:t>
      </w:r>
    </w:p>
    <w:p w:rsidR="009B638A" w:rsidRPr="009B638A" w:rsidRDefault="009B638A" w:rsidP="009B638A">
      <w:pPr>
        <w:spacing w:after="0" w:line="240" w:lineRule="auto"/>
        <w:ind w:left="360"/>
        <w:jc w:val="both"/>
        <w:rPr>
          <w:rFonts w:cstheme="minorHAnsi"/>
        </w:rPr>
      </w:pPr>
      <w:r w:rsidRPr="009B638A">
        <w:rPr>
          <w:rFonts w:cstheme="minorHAnsi"/>
        </w:rPr>
        <w:t xml:space="preserve"> Αντίστοιχα, το κόστος για το εμβόλιο του </w:t>
      </w:r>
      <w:proofErr w:type="spellStart"/>
      <w:r w:rsidRPr="009B638A">
        <w:rPr>
          <w:rFonts w:cstheme="minorHAnsi"/>
        </w:rPr>
        <w:t>πνευμονιόκοκκου</w:t>
      </w:r>
      <w:proofErr w:type="spellEnd"/>
      <w:r w:rsidRPr="009B638A">
        <w:rPr>
          <w:rFonts w:cstheme="minorHAnsi"/>
        </w:rPr>
        <w:t xml:space="preserve"> ανήλθε :</w:t>
      </w:r>
    </w:p>
    <w:p w:rsidR="009B638A" w:rsidRPr="009B638A" w:rsidRDefault="009B638A" w:rsidP="009B638A">
      <w:pPr>
        <w:numPr>
          <w:ilvl w:val="0"/>
          <w:numId w:val="29"/>
        </w:numPr>
        <w:ind w:left="1080"/>
        <w:contextualSpacing/>
        <w:jc w:val="both"/>
        <w:rPr>
          <w:rFonts w:cstheme="minorHAnsi"/>
        </w:rPr>
      </w:pPr>
      <w:r w:rsidRPr="009B638A">
        <w:rPr>
          <w:rFonts w:cstheme="minorHAnsi"/>
        </w:rPr>
        <w:t>Για την περίοδο 2021-2022 σε 30.551.380€ για 447.197 εμβολιασμένους</w:t>
      </w:r>
    </w:p>
    <w:p w:rsidR="009B638A" w:rsidRPr="009B638A" w:rsidRDefault="009B638A" w:rsidP="009B638A">
      <w:pPr>
        <w:numPr>
          <w:ilvl w:val="0"/>
          <w:numId w:val="29"/>
        </w:numPr>
        <w:ind w:left="1080"/>
        <w:contextualSpacing/>
        <w:jc w:val="both"/>
        <w:rPr>
          <w:rFonts w:cstheme="minorHAnsi"/>
        </w:rPr>
      </w:pPr>
      <w:r w:rsidRPr="009B638A">
        <w:rPr>
          <w:rFonts w:cstheme="minorHAnsi"/>
        </w:rPr>
        <w:t xml:space="preserve">Για την περίοδο 2020-2021 σε 47.927.592,24€ για 838.292 εμβολιασμένους </w:t>
      </w:r>
    </w:p>
    <w:p w:rsidR="009B638A" w:rsidRPr="009B638A" w:rsidRDefault="009B638A" w:rsidP="009B638A">
      <w:pPr>
        <w:numPr>
          <w:ilvl w:val="0"/>
          <w:numId w:val="29"/>
        </w:numPr>
        <w:ind w:left="1080"/>
        <w:contextualSpacing/>
        <w:jc w:val="both"/>
        <w:rPr>
          <w:rFonts w:cstheme="minorHAnsi"/>
        </w:rPr>
      </w:pPr>
      <w:r w:rsidRPr="009B638A">
        <w:rPr>
          <w:rFonts w:cstheme="minorHAnsi"/>
        </w:rPr>
        <w:t xml:space="preserve">Για την περίοδο 2019-2020 σε 30.920.502,73€ για 493.703 εμβολιασμένους και </w:t>
      </w:r>
    </w:p>
    <w:p w:rsidR="009B638A" w:rsidRPr="009B638A" w:rsidRDefault="009B638A" w:rsidP="009B638A">
      <w:pPr>
        <w:numPr>
          <w:ilvl w:val="0"/>
          <w:numId w:val="29"/>
        </w:numPr>
        <w:ind w:left="1080"/>
        <w:contextualSpacing/>
        <w:jc w:val="both"/>
        <w:rPr>
          <w:rFonts w:cstheme="minorHAnsi"/>
        </w:rPr>
      </w:pPr>
      <w:r w:rsidRPr="009B638A">
        <w:rPr>
          <w:rFonts w:cstheme="minorHAnsi"/>
        </w:rPr>
        <w:t xml:space="preserve">Για την περίοδο 2018/2019 σε 30.093.832,95€ για 399.748 εμβολιασμένους </w:t>
      </w:r>
    </w:p>
    <w:p w:rsidR="009B638A" w:rsidRPr="009B638A" w:rsidRDefault="009B638A" w:rsidP="009B638A">
      <w:pPr>
        <w:spacing w:after="0" w:line="240" w:lineRule="auto"/>
        <w:ind w:left="360"/>
        <w:jc w:val="both"/>
        <w:rPr>
          <w:rFonts w:cstheme="minorHAnsi"/>
        </w:rPr>
      </w:pPr>
      <w:r w:rsidRPr="009B638A">
        <w:rPr>
          <w:rFonts w:cstheme="minorHAnsi"/>
        </w:rPr>
        <w:t xml:space="preserve"> Όπως προκύπτει από τα ανωτέρω η αύξηση του κόστους για την εμβολιαστική κάλυψη των ευάλωτων κατηγοριών του πληθυσμού από τα δύο είδη εμβολίων για την περίοδο 2020/2021 ανέρχεται σε 25.871.005,91€  σε σχέση με την περίοδο 2019/2020 και σε 34.366.913,03€ με εκείνη του 2018/2019. Την περίοδο 2020-2021 διαπιστώνεται μια μεγάλη αύξηση σε εμβολιασμούς κατά του </w:t>
      </w:r>
      <w:proofErr w:type="spellStart"/>
      <w:r w:rsidRPr="009B638A">
        <w:rPr>
          <w:rFonts w:cstheme="minorHAnsi"/>
        </w:rPr>
        <w:t>πνευμονιόκοκκκου</w:t>
      </w:r>
      <w:proofErr w:type="spellEnd"/>
      <w:r w:rsidRPr="009B638A">
        <w:rPr>
          <w:rFonts w:cstheme="minorHAnsi"/>
        </w:rPr>
        <w:t xml:space="preserve"> που συμβαδίζει με την επικοινωνιακή πολιτική του Υπουργείου Υγείας και τις συστάσεις για εμβολιασμό. Καθώς όμως το εμβόλιο κατά του </w:t>
      </w:r>
      <w:proofErr w:type="spellStart"/>
      <w:r w:rsidRPr="009B638A">
        <w:rPr>
          <w:rFonts w:cstheme="minorHAnsi"/>
        </w:rPr>
        <w:t>πνευμονιόκοκκου</w:t>
      </w:r>
      <w:proofErr w:type="spellEnd"/>
      <w:r w:rsidRPr="009B638A">
        <w:rPr>
          <w:rFonts w:cstheme="minorHAnsi"/>
        </w:rPr>
        <w:t xml:space="preserve"> επαναλαμβάνεται σε κάποιες περιπτώσεις κάθε 5 έτη, την περίοδο 2021-2022 το ύψος της δαπάνης φαίνεται να επανέρχεται σε επίπεδα </w:t>
      </w:r>
      <w:proofErr w:type="spellStart"/>
      <w:r w:rsidRPr="009B638A">
        <w:rPr>
          <w:rFonts w:cstheme="minorHAnsi"/>
        </w:rPr>
        <w:t>προεπιδημικών</w:t>
      </w:r>
      <w:proofErr w:type="spellEnd"/>
      <w:r w:rsidRPr="009B638A">
        <w:rPr>
          <w:rFonts w:cstheme="minorHAnsi"/>
        </w:rPr>
        <w:t xml:space="preserve"> ετών.   </w:t>
      </w:r>
    </w:p>
    <w:p w:rsidR="009B638A" w:rsidRPr="009B638A" w:rsidRDefault="009B638A" w:rsidP="009B638A">
      <w:pPr>
        <w:spacing w:after="0" w:line="240" w:lineRule="auto"/>
        <w:ind w:left="360"/>
        <w:jc w:val="both"/>
        <w:rPr>
          <w:rFonts w:cstheme="minorHAnsi"/>
        </w:rPr>
      </w:pPr>
      <w:r w:rsidRPr="009B638A">
        <w:rPr>
          <w:rFonts w:cstheme="minorHAnsi"/>
        </w:rPr>
        <w:t>Από το συνολικό κόστος το οποίο υπερβαίνει τα 158.057.775,37€ το ΕΚΤ έχει καλύψει το μέρος που αφορά μόνο τις ιατρικά ευάλωτες κατηγορίες, τους επαγγελματίες υγείας και τους άστεγους και μόνο για την περίοδο 9/2020-12/2020 (λαμβάνοντας υπόψη και τον απαιτούμενο χρόνο για την ανάπτυξη ανοσίας) η οποία κρίνεται ως η πλέον επικίνδυνη για την έξαρση των συγκεκριμένων ασθενειών και την επακόλουθη μεγάλη πίεση στο σύστημα υγείας.</w:t>
      </w:r>
    </w:p>
    <w:p w:rsidR="009B638A" w:rsidRPr="009B638A" w:rsidRDefault="009B638A" w:rsidP="009B638A">
      <w:pPr>
        <w:spacing w:after="0" w:line="240" w:lineRule="auto"/>
        <w:ind w:left="360"/>
        <w:jc w:val="both"/>
        <w:rPr>
          <w:rFonts w:cstheme="minorHAnsi"/>
        </w:rPr>
      </w:pPr>
      <w:r w:rsidRPr="009B638A">
        <w:rPr>
          <w:rFonts w:cstheme="minorHAnsi"/>
        </w:rPr>
        <w:t xml:space="preserve">Όσον αφορά στις κατηγορίες  οι οποίες περιλαμβάνονται στο προς συγχρηματοδότηση έργο, έχοντας αφαιρέσει την κατηγορία «Άτομα που ανήκουν σε κλειστό πληθυσμό» όπως ζητήθηκε από DG EMPL, διαμορφώνονται ως ακολούθως (βλέπε συνημμένο πίνακα με αναλυτικά στοιχεία από το σύστημα της e- </w:t>
      </w:r>
      <w:proofErr w:type="spellStart"/>
      <w:r w:rsidRPr="009B638A">
        <w:rPr>
          <w:rFonts w:cstheme="minorHAnsi"/>
        </w:rPr>
        <w:t>συνταγογράφησης</w:t>
      </w:r>
      <w:proofErr w:type="spellEnd"/>
      <w:r w:rsidRPr="009B638A">
        <w:rPr>
          <w:rFonts w:cstheme="minorHAnsi"/>
        </w:rPr>
        <w:t xml:space="preserve"> της ΗΔΙΚΑ) : Για τα εμβόλια της γρίπης: </w:t>
      </w:r>
    </w:p>
    <w:p w:rsidR="009B638A" w:rsidRPr="009B638A" w:rsidRDefault="009B638A" w:rsidP="009B638A">
      <w:pPr>
        <w:spacing w:after="0" w:line="240" w:lineRule="auto"/>
        <w:ind w:left="360"/>
        <w:jc w:val="both"/>
        <w:rPr>
          <w:rFonts w:cstheme="minorHAnsi"/>
        </w:rPr>
      </w:pPr>
      <w:r w:rsidRPr="009B638A">
        <w:rPr>
          <w:rFonts w:cstheme="minorHAnsi"/>
        </w:rPr>
        <w:t xml:space="preserve">α) Ιατρικά Ευάλωτες Ομάδες Πληθυσμού </w:t>
      </w:r>
    </w:p>
    <w:p w:rsidR="009B638A" w:rsidRPr="009B638A" w:rsidRDefault="009B638A" w:rsidP="009B638A">
      <w:pPr>
        <w:spacing w:after="0" w:line="240" w:lineRule="auto"/>
        <w:ind w:left="360"/>
        <w:jc w:val="both"/>
        <w:rPr>
          <w:rFonts w:cstheme="minorHAnsi"/>
        </w:rPr>
      </w:pPr>
      <w:r w:rsidRPr="009B638A">
        <w:rPr>
          <w:rFonts w:cstheme="minorHAnsi"/>
        </w:rPr>
        <w:t>β) Άστεγοι</w:t>
      </w:r>
    </w:p>
    <w:p w:rsidR="009B638A" w:rsidRPr="009B638A" w:rsidRDefault="009B638A" w:rsidP="009B638A">
      <w:pPr>
        <w:spacing w:after="0" w:line="240" w:lineRule="auto"/>
        <w:ind w:left="360"/>
        <w:jc w:val="both"/>
        <w:rPr>
          <w:rFonts w:cstheme="minorHAnsi"/>
        </w:rPr>
      </w:pPr>
      <w:r w:rsidRPr="009B638A">
        <w:rPr>
          <w:rFonts w:cstheme="minorHAnsi"/>
        </w:rPr>
        <w:t>γ) Επαγγελματίες Υγείας</w:t>
      </w:r>
    </w:p>
    <w:p w:rsidR="009B638A" w:rsidRPr="009B638A" w:rsidRDefault="009B638A" w:rsidP="009B638A">
      <w:pPr>
        <w:spacing w:after="0" w:line="240" w:lineRule="auto"/>
        <w:ind w:left="360"/>
        <w:jc w:val="both"/>
        <w:rPr>
          <w:rFonts w:cstheme="minorHAnsi"/>
        </w:rPr>
      </w:pPr>
      <w:r w:rsidRPr="009B638A">
        <w:rPr>
          <w:rFonts w:cstheme="minorHAnsi"/>
        </w:rPr>
        <w:t xml:space="preserve">Για τα εμβόλια </w:t>
      </w:r>
      <w:proofErr w:type="spellStart"/>
      <w:r w:rsidRPr="009B638A">
        <w:rPr>
          <w:rFonts w:cstheme="minorHAnsi"/>
        </w:rPr>
        <w:t>πνευμονιόκοκκου</w:t>
      </w:r>
      <w:proofErr w:type="spellEnd"/>
      <w:r w:rsidRPr="009B638A">
        <w:rPr>
          <w:rFonts w:cstheme="minorHAnsi"/>
        </w:rPr>
        <w:t>:</w:t>
      </w:r>
    </w:p>
    <w:p w:rsidR="009B638A" w:rsidRPr="009B638A" w:rsidRDefault="009B638A" w:rsidP="009B638A">
      <w:pPr>
        <w:spacing w:after="0" w:line="240" w:lineRule="auto"/>
        <w:ind w:left="360"/>
        <w:jc w:val="both"/>
        <w:rPr>
          <w:rFonts w:cstheme="minorHAnsi"/>
        </w:rPr>
      </w:pPr>
      <w:r w:rsidRPr="009B638A">
        <w:rPr>
          <w:rFonts w:cstheme="minorHAnsi"/>
        </w:rPr>
        <w:t>α) Ιατρικά Ευάλωτες Ομάδες Πληθυσμού ( Άτομα ηλικίας 65 ετών και άνω)</w:t>
      </w:r>
    </w:p>
    <w:p w:rsidR="009B638A" w:rsidRPr="009B638A" w:rsidRDefault="009B638A" w:rsidP="009B638A">
      <w:pPr>
        <w:spacing w:after="0" w:line="240" w:lineRule="auto"/>
        <w:ind w:left="360"/>
        <w:jc w:val="both"/>
        <w:rPr>
          <w:rFonts w:cstheme="minorHAnsi"/>
        </w:rPr>
      </w:pPr>
      <w:r w:rsidRPr="009B638A">
        <w:rPr>
          <w:rFonts w:cstheme="minorHAnsi"/>
        </w:rPr>
        <w:t>β) Άστεγοι</w:t>
      </w:r>
    </w:p>
    <w:p w:rsidR="009B638A" w:rsidRPr="009B638A" w:rsidRDefault="009B638A" w:rsidP="009B638A">
      <w:pPr>
        <w:spacing w:after="0" w:line="240" w:lineRule="auto"/>
        <w:ind w:left="360"/>
        <w:jc w:val="both"/>
        <w:rPr>
          <w:rFonts w:cstheme="minorHAnsi"/>
        </w:rPr>
      </w:pPr>
    </w:p>
    <w:p w:rsidR="009B638A" w:rsidRPr="009B638A" w:rsidRDefault="009B638A" w:rsidP="009B638A">
      <w:pPr>
        <w:spacing w:after="0" w:line="240" w:lineRule="auto"/>
        <w:ind w:left="360"/>
        <w:jc w:val="both"/>
        <w:rPr>
          <w:rFonts w:cstheme="minorHAnsi"/>
          <w:u w:val="single"/>
        </w:rPr>
      </w:pPr>
      <w:r w:rsidRPr="009B638A">
        <w:rPr>
          <w:rFonts w:cstheme="minorHAnsi"/>
          <w:u w:val="single"/>
        </w:rPr>
        <w:t>Επιδημιολογικά στοιχεία ΕΟΔΥ</w:t>
      </w:r>
    </w:p>
    <w:p w:rsidR="009B638A" w:rsidRPr="009B638A" w:rsidRDefault="009B638A" w:rsidP="009B638A">
      <w:pPr>
        <w:spacing w:after="0" w:line="240" w:lineRule="auto"/>
        <w:ind w:left="360"/>
        <w:jc w:val="both"/>
        <w:rPr>
          <w:rFonts w:cstheme="minorHAnsi"/>
        </w:rPr>
      </w:pPr>
      <w:r w:rsidRPr="009B638A">
        <w:rPr>
          <w:rFonts w:cstheme="minorHAnsi"/>
        </w:rPr>
        <w:t xml:space="preserve">Αναφορικά με την εξέλιξη της πανδημίας στην Ελλάδα και την αναγκαιότητα προστασίας του πληθυσμού, ο οποίος περιλαμβάνει και τα ευάλωτα κοινωνικά και οικονομικά άτομα των οποίων η πρόσβαση σε ιδιωτικούς </w:t>
      </w:r>
      <w:proofErr w:type="spellStart"/>
      <w:r w:rsidRPr="009B638A">
        <w:rPr>
          <w:rFonts w:cstheme="minorHAnsi"/>
        </w:rPr>
        <w:t>παρόχους</w:t>
      </w:r>
      <w:proofErr w:type="spellEnd"/>
      <w:r w:rsidRPr="009B638A">
        <w:rPr>
          <w:rFonts w:cstheme="minorHAnsi"/>
        </w:rPr>
        <w:t xml:space="preserve"> υγείας είναι δυσχερής, καθώς και τη διασφάλιση της ικανότητας του συστήματος υγείας να την αντιμετωπίσει με κάθε πρόσφορο μέσο, μεταξύ άλλων και με τους εμβολιασμούς, παραθέτουμε τα ακόλουθα επιδημιολογικά στοιχεία του ΕΟΔΥ κατά περίοδο εμβολιαστικής κάλυψης 2020/2021 και 2021/2022: </w:t>
      </w:r>
    </w:p>
    <w:p w:rsidR="009B638A" w:rsidRPr="00481C0F" w:rsidRDefault="009B638A" w:rsidP="009B638A">
      <w:pPr>
        <w:numPr>
          <w:ilvl w:val="0"/>
          <w:numId w:val="29"/>
        </w:numPr>
        <w:ind w:left="1080"/>
        <w:contextualSpacing/>
        <w:jc w:val="both"/>
        <w:rPr>
          <w:rFonts w:cstheme="minorHAnsi"/>
        </w:rPr>
      </w:pPr>
      <w:r w:rsidRPr="009B638A">
        <w:rPr>
          <w:rFonts w:cstheme="minorHAnsi"/>
        </w:rPr>
        <w:t>Ο ιός εμφανίστηκε και εξαπλώθηκε και στην Ελλάδα από τις 26 Φεβρουαρίου 2020 και έπειτα. Μέχρι και τις 31 Μαρτίου ο αριθμός κρουσμάτων είχε ανέλθει σε 1314 και σε 49 θανάτους και από 1 έως 10 Απριλίου ανακοινώθηκαν 697 νέα κρούσματα. Τα κρούσματα από τον ιό COVID-19 (</w:t>
      </w:r>
      <w:hyperlink r:id="rId13" w:history="1">
        <w:r w:rsidRPr="00481C0F">
          <w:rPr>
            <w:rFonts w:cstheme="minorHAnsi"/>
            <w:color w:val="0563C1" w:themeColor="hyperlink"/>
            <w:u w:val="single"/>
          </w:rPr>
          <w:t>https://eody.gov.gr/category/covid-19/</w:t>
        </w:r>
      </w:hyperlink>
      <w:r w:rsidRPr="00481C0F">
        <w:rPr>
          <w:rFonts w:cstheme="minorHAnsi"/>
        </w:rPr>
        <w:t>) από τον μήνα Μάρτιο 2020 έως τον μήνα Αύγουστο 2020 ανέρχονταν σε 9.731 και οι θάνατοι σε 266. Τον μήνα Σεπτέμβριο 2020 διαπιστώνεται αυξητική τάση με σχεδόν διπλασιασμό των κρουσμάτων (17.329 κρούσματα και 391 θανάτους) δημιουργώντας ήδη πίεση στο σύστημα υγείας (περίοδος έκδοσης Υπουργικής Απόφασης για εμβολιασμούς και έναρξη εμβολιαστικής περιόδου 2020-2021). Από τον μήνα Οκτώβριο 2020 έως 25 Μαΐου 2021  τα κρούσματα ανήλθαν σε 371.281 και οι θάνατοι σε 11.481. Σημειώνουμε ότι κατά την διάρκεια αυτής της περιόδου το Υπουργείο υγείας προκειμένου να ανταπεξέλθει αύξησε τον αριθμό των νοσοκομείων αναφοράς COVID-19, γεγονός που περιόρισε την δυνατότητα τους στην υποδοχή και αντιμετώπιση άλλων περιστατικών υγείας. Συνεπώς ο περιορισμός των νόσων του αναπνευστικού αποτελούσε κρίσιμο παράγοντα.</w:t>
      </w:r>
    </w:p>
    <w:p w:rsidR="009B638A" w:rsidRPr="00481C0F" w:rsidRDefault="009B638A" w:rsidP="009B638A">
      <w:pPr>
        <w:numPr>
          <w:ilvl w:val="0"/>
          <w:numId w:val="29"/>
        </w:numPr>
        <w:ind w:left="1080"/>
        <w:contextualSpacing/>
        <w:jc w:val="both"/>
        <w:rPr>
          <w:rFonts w:cstheme="minorHAnsi"/>
        </w:rPr>
      </w:pPr>
      <w:r w:rsidRPr="00481C0F">
        <w:rPr>
          <w:rFonts w:cstheme="minorHAnsi"/>
        </w:rPr>
        <w:t xml:space="preserve">Αναφορικά δε με την συμβολή των εμβολιασμών ως μέσο, μεταξύ άλλων, για την πρόληψη  της επιβάρυνσης του συστήματος υγείας σύμφωνα με τα επιδημιολογικά δεδομένα τα οποία είναι δημοσιευμένα στην ιστοσελίδα του ΕΟΔΥ https://eody.gov.gr/wp-content/uploads/2019/01/etisia_ekthesi_gripis_2018_2019.pdf  από την εβδομάδα 40/2018  (01–07 Οκτωβρίου 2018) έως και την εβδομάδα 20/2019 (13–19 Μαΐου 2019) ελέγχθηκαν συνολικά 3.756 κλινικά δείγματα, όλα από νοσοκομεία. Τα 1.101 (29,2%) εξ αυτών ήταν θετικά για ιούς γρίπης. Καταγράφηκαν 388 σοβαρά κρούσματα εργαστηριακά επιβεβαιωμένης γρίπης, εκ των οποίων τα 374 νοσηλεύτηκαν σε Μ.Ε.Θ. Μόνο τα 56 (15,0%) από τα 374 προαναφερθέντα σοβαρά κρούσματα με νοσηλεία σε ΜΕΘ είχαν εμβολιαστεί έναντι της εποχικής γρίπης, ενώ τα 287 (76,7%) ανήκαν σε ομάδες για τις οποίες συνιστάται κατά προτεραιότητα ο αντιγριπικός εμβολιασμός σύμφωνα με τη σχετική εγκύκλιο του Υπουργείου Υγείας.  Το ίδιο χρονικό διάστημα καταγράφηκαν συνολικά 154 θάνατοι από εργαστηριακά επιβεβαιωμένη γρίπη. Οι 140 θάνατοι αφορούσαν σε ασθενείς που νοσηλεύτηκαν σε Μ.Ε.Θ και 14 σε ασθενείς χωρίς νοσηλεία σε Μ.Ε.Θ.. Αντιθέτως, όπως προκύπτει από τις εβδομαδιαίες εκθέσεις του ΕΟΔΥ (https://eody.gov.gr/epidimiologika-statistika-dedomena/evdomadiaies-ektheseis/evdomadiaies-ektheseis-epochiki-gripi/), για την χρονική περίοδο από την εβδομάδα 40/2020 (28 Σεπτεμβρίου–04 Οκτωβρίου 2020) έως και την εβδομάδα 18/2021 (3–9 Μαΐου 2021) τόσο οι επισκέψεις σε ιατρό για </w:t>
      </w:r>
      <w:proofErr w:type="spellStart"/>
      <w:r w:rsidRPr="00481C0F">
        <w:rPr>
          <w:rFonts w:cstheme="minorHAnsi"/>
        </w:rPr>
        <w:t>γριπώδη</w:t>
      </w:r>
      <w:proofErr w:type="spellEnd"/>
      <w:r w:rsidRPr="00481C0F">
        <w:rPr>
          <w:rFonts w:cstheme="minorHAnsi"/>
        </w:rPr>
        <w:t xml:space="preserve"> συνδρομή όσο και τα κρούσματα παρέμειναν σε χαμηλά επίπεδα. Από την εβδομάδα 40/2020 έως και την εβδομάδα 18/2021 έχουν ελεγχθεί συνολικά 428 κλινικά δείγματα και κανένα δείγμα δεν έχει βρεθεί θετικό για ιούς γρίπης.</w:t>
      </w:r>
    </w:p>
    <w:p w:rsidR="009B638A" w:rsidRPr="00481C0F" w:rsidRDefault="009B638A" w:rsidP="009B638A">
      <w:pPr>
        <w:numPr>
          <w:ilvl w:val="0"/>
          <w:numId w:val="29"/>
        </w:numPr>
        <w:ind w:left="1080"/>
        <w:contextualSpacing/>
        <w:jc w:val="both"/>
        <w:rPr>
          <w:rFonts w:cstheme="minorHAnsi"/>
        </w:rPr>
      </w:pPr>
      <w:r w:rsidRPr="00481C0F">
        <w:rPr>
          <w:rFonts w:cstheme="minorHAnsi"/>
        </w:rPr>
        <w:t>Το δεύτερο κύμα πανδημίας στην Ελλάδα χρονικά αφορά στην περίοδο Νοεμβρίου 2020 ως Ιανουαρίου 2021 όπου εφαρμόζεται καθολικός περιορισμός μετακινήσεων. Η 11η Νοεμβρίου 2021 είναι και η ημέρα κατά την οποία ξεκίνησαν τα μαθήματα τα Δημοτικά και τα Νηπιαγωγεία. Τον Ιούνιο του 2021 η Ελλάδα βρισκόταν και επίσημα στο τέλος του τρίτου κύματος πανδημίας με το τέταρτο κύμα πανδημίας να εξελίσσεται τους φθινοπωρινούς μήνες του 2021, με τη μετάλλαξη Δέλτα να επιβαρύνει την κατάσταση υγείας των πολιτών και τη λειτουργία του συστήματος υγείας. Από τον μήνα Ιούνιο 2021 (Εκθέσεις επιδημιολογικής επιτήρησης λοίμωξης από τον SARS-CoV-2 - Εθνικός Οργανισμός Δημόσιας Υγείας (eody.gov.gr)) διαπιστώνεται αυξητική τάση με σχεδόν τριπλασιασμό των κρουσμάτων</w:t>
      </w:r>
      <w:r w:rsidRPr="00481C0F">
        <w:rPr>
          <w:rFonts w:cstheme="minorHAnsi"/>
          <w:vertAlign w:val="superscript"/>
        </w:rPr>
        <w:footnoteReference w:id="4"/>
      </w:r>
      <w:r w:rsidRPr="00481C0F">
        <w:rPr>
          <w:rFonts w:cstheme="minorHAnsi"/>
        </w:rPr>
        <w:t xml:space="preserve">. Από τον μήνα Σεπτέμβριο 2021 (περίοδος έκδοσης νέας Υπουργικής Απόφασης για εμβολιασμούς και έναρξη εμβολιαστικής περιόδου 2021-2022) έως και Φεβρουάριο 2022  τα κρούσματα COVID-19 ανήλθαν από 655.767 σε 2.421.664 και οι θάνατοι από 14.828 σε 25.860 (11032 περισσότεροι), ενώ τον Μάϊο του 2022 έφτασαν τα 3.453.229 κρούσματα και οι θάνατοι τους 29.845. Ο μέσος όρος </w:t>
      </w:r>
      <w:proofErr w:type="spellStart"/>
      <w:r w:rsidRPr="00481C0F">
        <w:rPr>
          <w:rFonts w:cstheme="minorHAnsi"/>
        </w:rPr>
        <w:t>διασωληνωμένων</w:t>
      </w:r>
      <w:proofErr w:type="spellEnd"/>
      <w:r w:rsidRPr="00481C0F">
        <w:rPr>
          <w:rFonts w:cstheme="minorHAnsi"/>
        </w:rPr>
        <w:t xml:space="preserve"> περιστατικών τους μήνες Οκτώβριο 2021 με Δεκέμβριο 2021 ανήλθε σε 570 άτομα με το πάνω από 80% αυτών να είναι </w:t>
      </w:r>
      <w:proofErr w:type="spellStart"/>
      <w:r w:rsidRPr="00481C0F">
        <w:rPr>
          <w:rFonts w:cstheme="minorHAnsi"/>
        </w:rPr>
        <w:t>ανεμβολίαστοι</w:t>
      </w:r>
      <w:proofErr w:type="spellEnd"/>
      <w:r w:rsidRPr="00481C0F">
        <w:rPr>
          <w:rFonts w:cstheme="minorHAnsi"/>
        </w:rPr>
        <w:t xml:space="preserve"> ή μερικώς εμβολιασμένοι έναντι της COVID-19. </w:t>
      </w:r>
    </w:p>
    <w:p w:rsidR="009B638A" w:rsidRPr="00481C0F" w:rsidRDefault="009B638A" w:rsidP="009B638A">
      <w:pPr>
        <w:numPr>
          <w:ilvl w:val="0"/>
          <w:numId w:val="29"/>
        </w:numPr>
        <w:ind w:left="1080"/>
        <w:contextualSpacing/>
        <w:jc w:val="both"/>
        <w:rPr>
          <w:rFonts w:cstheme="minorHAnsi"/>
        </w:rPr>
      </w:pPr>
      <w:r w:rsidRPr="00481C0F">
        <w:rPr>
          <w:rFonts w:cstheme="minorHAnsi"/>
        </w:rPr>
        <w:t>Το Υπουργείο Υγείας  κατά τη διάρκεια του έτους 2021 έλαβε μέτρα υπέρ της τήρησης του προγράμματος εμβολιασμού για ενήλικες και παιδιά, λειτουργίας εμβολιαστικών κέντρων σε Νοσοκομεία και Μονάδες ΠΦΥ λειτουργίας μεγαλύτερου αριθμού νοσοκομείων αναφοράς COVID-19. Με βάση την επιδημιολογική επιτήρηση του ΕΟΔΥ για την γρίπη</w:t>
      </w:r>
      <w:r w:rsidRPr="00481C0F">
        <w:rPr>
          <w:rFonts w:cstheme="minorHAnsi"/>
          <w:vertAlign w:val="superscript"/>
        </w:rPr>
        <w:footnoteReference w:id="5"/>
      </w:r>
      <w:r w:rsidRPr="00481C0F">
        <w:rPr>
          <w:rFonts w:cstheme="minorHAnsi"/>
        </w:rPr>
        <w:t xml:space="preserve"> από την εβδομάδα 40/2021 έως και την εβδομάδα 52/2021, στην Ελλάδα δεν καταγράφηκε κανένα σοβαρό κρούσμα εργαστηριακά επιβεβαιωμένης γρίπης με ή χωρίς νοσηλεία σε Μ.Ε.Θ, και από την εβδομάδα 40/2021 έως και την εβδομάδα 52/2021, στην Ελλάδα δεν καταγράφηκε κανένας θάνατος από εργαστηριακά επιβεβαιωμένη γρίπη. Από την εβδομάδα 40/2021 έως και την εβδομάδα 52/2021 έχουν ελεγχθεί συνολικά 233 κλινικά δείγματα και συγκεκριμένα 46 από νοσοκομεία και 187 από τα δίκτυα </w:t>
      </w:r>
      <w:proofErr w:type="spellStart"/>
      <w:r w:rsidRPr="00481C0F">
        <w:rPr>
          <w:rFonts w:cstheme="minorHAnsi"/>
        </w:rPr>
        <w:t>Sentinel</w:t>
      </w:r>
      <w:proofErr w:type="spellEnd"/>
      <w:r w:rsidRPr="00481C0F">
        <w:rPr>
          <w:rFonts w:cstheme="minorHAnsi"/>
        </w:rPr>
        <w:t>. Κανένα δείγμα δεν ήταν θετικό για ιούς γρίπης</w:t>
      </w:r>
      <w:r w:rsidRPr="00481C0F">
        <w:rPr>
          <w:rFonts w:cstheme="minorHAnsi"/>
          <w:vertAlign w:val="superscript"/>
        </w:rPr>
        <w:footnoteReference w:id="6"/>
      </w:r>
      <w:r w:rsidRPr="00481C0F">
        <w:rPr>
          <w:rFonts w:cstheme="minorHAnsi"/>
        </w:rPr>
        <w:t xml:space="preserve">. Συνοψίζοντας, η δραστηριότητα της γρίπης καθώς και άλλων αναπνευστικών λοιμώξεων πλην της COVID-19, προσδιορίζεται ως χαμηλή επιβεβαιώνοντας τη συμβολή των εμβολιασμών ως μέσο για την προάσπιση της δημόσιας υγείας, την πρόληψη και την ανθεκτικότητα του συστήματος υγείας και των επαγγελματιών υγείας σε μια περίοδο ιδιαίτερα επιβαρυντική.» </w:t>
      </w:r>
    </w:p>
    <w:p w:rsidR="009B638A" w:rsidRPr="00481C0F" w:rsidRDefault="009B638A" w:rsidP="009B638A">
      <w:pPr>
        <w:numPr>
          <w:ilvl w:val="0"/>
          <w:numId w:val="30"/>
        </w:numPr>
        <w:contextualSpacing/>
        <w:jc w:val="both"/>
        <w:rPr>
          <w:rFonts w:cstheme="minorHAnsi"/>
        </w:rPr>
      </w:pPr>
      <w:r w:rsidRPr="00481C0F">
        <w:rPr>
          <w:rFonts w:cstheme="minorHAnsi"/>
        </w:rPr>
        <w:t xml:space="preserve">Σχετικά με τις δύο (2) εξειδικευθείσες δράσεις τομέα υγείας «Παροχή υπηρεσιών εξ’ αποστάσεως φροντίδας για χρόνιους πάσχοντες» και «Παροχή στήριξης σε ιατρούς για την εξέταση χρόνιων πασχόντων κατ’ </w:t>
      </w:r>
      <w:proofErr w:type="spellStart"/>
      <w:r w:rsidRPr="00481C0F">
        <w:rPr>
          <w:rFonts w:cstheme="minorHAnsi"/>
        </w:rPr>
        <w:t>οίκον</w:t>
      </w:r>
      <w:proofErr w:type="spellEnd"/>
      <w:r w:rsidRPr="00481C0F">
        <w:rPr>
          <w:rFonts w:cstheme="minorHAnsi"/>
        </w:rPr>
        <w:t xml:space="preserve"> ή από απόσταση» συνολικού </w:t>
      </w:r>
      <w:proofErr w:type="spellStart"/>
      <w:r w:rsidRPr="00481C0F">
        <w:rPr>
          <w:rFonts w:cstheme="minorHAnsi"/>
        </w:rPr>
        <w:t>προεκτιμώμενου</w:t>
      </w:r>
      <w:proofErr w:type="spellEnd"/>
      <w:r w:rsidRPr="00481C0F">
        <w:rPr>
          <w:rFonts w:cstheme="minorHAnsi"/>
        </w:rPr>
        <w:t xml:space="preserve"> προϋπολογισμού ύψους 49.200.000 €, το Υπουργείο Υγείας λαμβάνοντας υπόψη την αδυναμία υλοποίησης τους εντός της επιλέξιμης διάρκειας της Προγραμματικής περιόδου  2014-2020, ζήτησε την αντικατάσταση τους με νέο έργο με τίτλο: «Μηχανισμός Ενίσχυσης της Εγγραφής των Πολιτών  σε Προσωπικό Ιατρό», </w:t>
      </w:r>
      <w:proofErr w:type="spellStart"/>
      <w:r w:rsidRPr="00481C0F">
        <w:rPr>
          <w:rFonts w:cstheme="minorHAnsi"/>
        </w:rPr>
        <w:t>προεκτιμώμενου</w:t>
      </w:r>
      <w:proofErr w:type="spellEnd"/>
      <w:r w:rsidRPr="00481C0F">
        <w:rPr>
          <w:rFonts w:cstheme="minorHAnsi"/>
        </w:rPr>
        <w:t xml:space="preserve"> προϋπολογισμού ύψους 18.000.000€ και διάρκειας ενός έτους. Στόχος της αναθεωρημένης πρότασης ήταν η ενδυνάμωση των πολιτών και η διευκόλυνσή τους για την εγγραφή σε Προσωπικό Ιατρό (Π.Ι)</w:t>
      </w:r>
      <w:r w:rsidR="00F25072" w:rsidRPr="00481C0F">
        <w:rPr>
          <w:rFonts w:cstheme="minorHAnsi"/>
        </w:rPr>
        <w:t xml:space="preserve"> σύμφωνα με τον πρόσφατα </w:t>
      </w:r>
      <w:proofErr w:type="spellStart"/>
      <w:r w:rsidR="00F25072" w:rsidRPr="00481C0F">
        <w:rPr>
          <w:rFonts w:cstheme="minorHAnsi"/>
        </w:rPr>
        <w:t>εκδοθέντα</w:t>
      </w:r>
      <w:proofErr w:type="spellEnd"/>
      <w:r w:rsidR="00F25072" w:rsidRPr="00481C0F">
        <w:rPr>
          <w:rFonts w:cstheme="minorHAnsi"/>
        </w:rPr>
        <w:t xml:space="preserve"> Νόμο 4931/2022</w:t>
      </w:r>
      <w:r w:rsidRPr="00481C0F">
        <w:rPr>
          <w:rFonts w:cstheme="minorHAnsi"/>
        </w:rPr>
        <w:t xml:space="preserve">. Το προαναφερόμενο έργο με </w:t>
      </w:r>
      <w:proofErr w:type="spellStart"/>
      <w:r w:rsidRPr="00481C0F">
        <w:rPr>
          <w:rFonts w:cstheme="minorHAnsi"/>
        </w:rPr>
        <w:t>κωδ</w:t>
      </w:r>
      <w:proofErr w:type="spellEnd"/>
      <w:r w:rsidRPr="00481C0F">
        <w:rPr>
          <w:rFonts w:cstheme="minorHAnsi"/>
        </w:rPr>
        <w:t xml:space="preserve">. ΟΠΣ 5184420 ήδη υλοποιείται στο πλαίσιο του </w:t>
      </w:r>
      <w:r w:rsidRPr="00481C0F">
        <w:rPr>
          <w:rFonts w:cstheme="minorHAnsi"/>
          <w:lang w:val="en-US"/>
        </w:rPr>
        <w:t>REACT</w:t>
      </w:r>
      <w:r w:rsidRPr="00481C0F">
        <w:rPr>
          <w:rFonts w:cstheme="minorHAnsi"/>
        </w:rPr>
        <w:t xml:space="preserve"> </w:t>
      </w:r>
      <w:r w:rsidRPr="00481C0F">
        <w:rPr>
          <w:rFonts w:cstheme="minorHAnsi"/>
          <w:lang w:val="en-US"/>
        </w:rPr>
        <w:t>EU</w:t>
      </w:r>
      <w:r w:rsidRPr="00481C0F">
        <w:rPr>
          <w:rFonts w:cstheme="minorHAnsi"/>
        </w:rPr>
        <w:t>.</w:t>
      </w:r>
    </w:p>
    <w:p w:rsidR="009B638A" w:rsidRPr="00481C0F" w:rsidRDefault="009B638A" w:rsidP="00481C0F">
      <w:pPr>
        <w:numPr>
          <w:ilvl w:val="0"/>
          <w:numId w:val="30"/>
        </w:numPr>
        <w:contextualSpacing/>
        <w:jc w:val="both"/>
        <w:rPr>
          <w:rFonts w:cstheme="minorHAnsi"/>
        </w:rPr>
      </w:pPr>
      <w:r w:rsidRPr="00481C0F">
        <w:rPr>
          <w:rFonts w:cstheme="minorHAnsi"/>
        </w:rPr>
        <w:t xml:space="preserve">Ένας από τους κυριότερους στόχους της στρατηγικής του Υπουργείου Υγείας κατά την Προγραμματική Περίοδο 2021-2027 είναι η περαιτέρω ανάπτυξη και ενίσχυση κατ’ </w:t>
      </w:r>
      <w:proofErr w:type="spellStart"/>
      <w:r w:rsidRPr="00481C0F">
        <w:rPr>
          <w:rFonts w:cstheme="minorHAnsi"/>
        </w:rPr>
        <w:t>οίκον</w:t>
      </w:r>
      <w:proofErr w:type="spellEnd"/>
      <w:r w:rsidRPr="00481C0F">
        <w:rPr>
          <w:rFonts w:cstheme="minorHAnsi"/>
        </w:rPr>
        <w:t xml:space="preserve"> υπηρεσιών στο πλαίσιο μιας ολοκληρωμένης/ολιστικής προσέγγισης των υγειονομικών και κοινωνικών αναγκών των πολιτών. Σε αυτό το πλαίσιο, το Υπουργείο Υγείας έχει ήδη προτείνει </w:t>
      </w:r>
      <w:proofErr w:type="spellStart"/>
      <w:r w:rsidRPr="00481C0F">
        <w:rPr>
          <w:rFonts w:cstheme="minorHAnsi"/>
        </w:rPr>
        <w:t>στοχευμένα</w:t>
      </w:r>
      <w:proofErr w:type="spellEnd"/>
      <w:r w:rsidRPr="00481C0F">
        <w:rPr>
          <w:rFonts w:cstheme="minorHAnsi"/>
        </w:rPr>
        <w:t xml:space="preserve"> έργα σχεδόν στο σύνολο των νέων Επιχειρησιακών Προγραμμάτων και του ΤΑΑ/RRF,  και είναι στη διάθεσή σας για την εξέταση της δυνατότητας ενεργοποίησης επιπρόσθετων πόρων στο πλαίσιο της ΠΠ 2021-2027.»</w:t>
      </w:r>
    </w:p>
    <w:sectPr w:rsidR="009B638A" w:rsidRPr="00481C0F" w:rsidSect="002004F3">
      <w:pgSz w:w="11907" w:h="16840" w:code="9"/>
      <w:pgMar w:top="1440" w:right="1797" w:bottom="1440"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C34B" w16cex:dateUtc="2023-07-07T14:00:00Z"/>
  <w16cex:commentExtensible w16cex:durableId="2852CF64" w16cex:dateUtc="2023-07-07T14:52:00Z"/>
  <w16cex:commentExtensible w16cex:durableId="2863DC9A" w16cex:dateUtc="2023-07-20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2D7E7" w16cid:durableId="28651933"/>
  <w16cid:commentId w16cid:paraId="7131D36D" w16cid:durableId="28651934"/>
  <w16cid:commentId w16cid:paraId="4CA31CD5" w16cid:durableId="2852C34B"/>
  <w16cid:commentId w16cid:paraId="3845B018" w16cid:durableId="2852CF64"/>
  <w16cid:commentId w16cid:paraId="50C38E08" w16cid:durableId="28651937"/>
  <w16cid:commentId w16cid:paraId="57605440" w16cid:durableId="28651938"/>
  <w16cid:commentId w16cid:paraId="5406B87E" w16cid:durableId="2863DC9A"/>
  <w16cid:commentId w16cid:paraId="64D33A89" w16cid:durableId="286519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F5" w:rsidRDefault="007725F5" w:rsidP="007C6009">
      <w:pPr>
        <w:spacing w:after="0" w:line="240" w:lineRule="auto"/>
      </w:pPr>
      <w:r>
        <w:separator/>
      </w:r>
    </w:p>
  </w:endnote>
  <w:endnote w:type="continuationSeparator" w:id="0">
    <w:p w:rsidR="007725F5" w:rsidRDefault="007725F5" w:rsidP="007C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637099"/>
      <w:docPartObj>
        <w:docPartGallery w:val="Page Numbers (Bottom of Page)"/>
        <w:docPartUnique/>
      </w:docPartObj>
    </w:sdtPr>
    <w:sdtEndPr/>
    <w:sdtContent>
      <w:p w:rsidR="007725F5" w:rsidRDefault="007725F5">
        <w:pPr>
          <w:pStyle w:val="a5"/>
          <w:jc w:val="center"/>
        </w:pPr>
        <w:r>
          <w:t xml:space="preserve"> [</w:t>
        </w:r>
        <w:r>
          <w:fldChar w:fldCharType="begin"/>
        </w:r>
        <w:r>
          <w:instrText>PAGE   \* MERGEFORMAT</w:instrText>
        </w:r>
        <w:r>
          <w:fldChar w:fldCharType="separate"/>
        </w:r>
        <w:r w:rsidR="006C1B90">
          <w:rPr>
            <w:noProof/>
          </w:rPr>
          <w:t>12</w:t>
        </w:r>
        <w:r>
          <w:fldChar w:fldCharType="end"/>
        </w:r>
        <w:r>
          <w:t>]</w:t>
        </w:r>
      </w:p>
    </w:sdtContent>
  </w:sdt>
  <w:p w:rsidR="007725F5" w:rsidRDefault="007725F5" w:rsidP="00F04E35">
    <w:pPr>
      <w:pStyle w:val="a5"/>
      <w:jc w:val="center"/>
    </w:pPr>
    <w:r w:rsidRPr="00037726">
      <w:rPr>
        <w:noProof/>
        <w:lang w:eastAsia="el-GR"/>
      </w:rPr>
      <w:drawing>
        <wp:inline distT="0" distB="0" distL="0" distR="0" wp14:anchorId="6F3572D6" wp14:editId="04AA3E3A">
          <wp:extent cx="2503445" cy="667419"/>
          <wp:effectExtent l="0" t="0" r="0" b="0"/>
          <wp:docPr id="11" name="Picture 5"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118" cy="6710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F5" w:rsidRDefault="007725F5" w:rsidP="007C6009">
      <w:pPr>
        <w:spacing w:after="0" w:line="240" w:lineRule="auto"/>
      </w:pPr>
      <w:r>
        <w:separator/>
      </w:r>
    </w:p>
  </w:footnote>
  <w:footnote w:type="continuationSeparator" w:id="0">
    <w:p w:rsidR="007725F5" w:rsidRDefault="007725F5" w:rsidP="007C6009">
      <w:pPr>
        <w:spacing w:after="0" w:line="240" w:lineRule="auto"/>
      </w:pPr>
      <w:r>
        <w:continuationSeparator/>
      </w:r>
    </w:p>
  </w:footnote>
  <w:footnote w:id="1">
    <w:p w:rsidR="007725F5" w:rsidRPr="00160704" w:rsidRDefault="007725F5" w:rsidP="00160704">
      <w:pPr>
        <w:pStyle w:val="a8"/>
        <w:autoSpaceDE w:val="0"/>
        <w:autoSpaceDN w:val="0"/>
        <w:adjustRightInd w:val="0"/>
        <w:spacing w:after="0" w:line="276" w:lineRule="auto"/>
        <w:ind w:left="0"/>
        <w:jc w:val="both"/>
        <w:rPr>
          <w:rFonts w:ascii="Calibri" w:hAnsi="Calibri" w:cs="Calibri"/>
          <w:i/>
          <w:color w:val="000000"/>
          <w:sz w:val="14"/>
        </w:rPr>
      </w:pPr>
      <w:r w:rsidRPr="00160704">
        <w:rPr>
          <w:rStyle w:val="a7"/>
          <w:i/>
        </w:rPr>
        <w:footnoteRef/>
      </w:r>
      <w:r w:rsidRPr="00160704">
        <w:rPr>
          <w:i/>
        </w:rPr>
        <w:t xml:space="preserve"> </w:t>
      </w:r>
      <w:r w:rsidRPr="00160704">
        <w:rPr>
          <w:rFonts w:ascii="Calibri" w:hAnsi="Calibri" w:cs="Calibri"/>
          <w:i/>
          <w:color w:val="000000"/>
          <w:sz w:val="14"/>
        </w:rPr>
        <w:t xml:space="preserve">Κατευθυντήριες γραμμές σχετικά με το κλείσιμο των επιχειρησιακών προγραμμάτων που εγκρίθηκαν για παροχή συνδρομής από το Ευρωπαϊκό Ταμείο Περιφερειακής Ανάπτυξης, το Ευρωπαϊκό Κοινωνικό Ταμείο, το Ταμείο Συνοχής και το Ευρωπαϊκό Ταμείο Θάλασσας και Αλιείας και των προγραμμάτων διασυνοριακής συνεργασίας στο πλαίσιο του μηχανισμού </w:t>
      </w:r>
      <w:proofErr w:type="spellStart"/>
      <w:r w:rsidRPr="00160704">
        <w:rPr>
          <w:rFonts w:ascii="Calibri" w:hAnsi="Calibri" w:cs="Calibri"/>
          <w:i/>
          <w:color w:val="000000"/>
          <w:sz w:val="14"/>
        </w:rPr>
        <w:t>προενταξιακής</w:t>
      </w:r>
      <w:proofErr w:type="spellEnd"/>
      <w:r w:rsidRPr="00160704">
        <w:rPr>
          <w:rFonts w:ascii="Calibri" w:hAnsi="Calibri" w:cs="Calibri"/>
          <w:i/>
          <w:color w:val="000000"/>
          <w:sz w:val="14"/>
        </w:rPr>
        <w:t xml:space="preserve"> βοήθειας (ΜΠΒ II) (2014-2020) (2022/C 474/01).</w:t>
      </w:r>
    </w:p>
    <w:p w:rsidR="007725F5" w:rsidRDefault="007725F5">
      <w:pPr>
        <w:pStyle w:val="a6"/>
      </w:pPr>
    </w:p>
  </w:footnote>
  <w:footnote w:id="2">
    <w:p w:rsidR="007725F5" w:rsidRDefault="007725F5">
      <w:pPr>
        <w:pStyle w:val="a6"/>
      </w:pPr>
      <w:r>
        <w:rPr>
          <w:rStyle w:val="a7"/>
        </w:rPr>
        <w:footnoteRef/>
      </w:r>
      <w:r>
        <w:t xml:space="preserve"> Τα πεδία του Πλαισίου Επιδόσεων που έχουν διαμορφωθεί εξαιτίας των προτεινόμενων τροποποιήσεων εμφανίζονται στον πίνακα με κίτρινη επισήμανση. </w:t>
      </w:r>
    </w:p>
  </w:footnote>
  <w:footnote w:id="3">
    <w:p w:rsidR="007725F5" w:rsidRPr="00793D5F" w:rsidRDefault="007725F5">
      <w:pPr>
        <w:pStyle w:val="a6"/>
      </w:pPr>
      <w:r>
        <w:rPr>
          <w:rStyle w:val="a7"/>
        </w:rPr>
        <w:footnoteRef/>
      </w:r>
      <w:r>
        <w:t xml:space="preserve"> Η τροποποίηση της λογικής παρέμβασης αφορά τη διαγραφή του δείκτη εκροής Τ4629 και του </w:t>
      </w:r>
      <w:proofErr w:type="spellStart"/>
      <w:r>
        <w:t>συσχετιζόμενου</w:t>
      </w:r>
      <w:proofErr w:type="spellEnd"/>
      <w:r>
        <w:t xml:space="preserve"> δείκτη αποτελέσματος Τ4640 και εμφανίζεται στον πίνακα με διακριτή διαγραφή και κίτρινη επισήμανση.</w:t>
      </w:r>
    </w:p>
  </w:footnote>
  <w:footnote w:id="4">
    <w:p w:rsidR="007725F5" w:rsidRPr="004A6C11" w:rsidRDefault="007725F5" w:rsidP="009B638A">
      <w:pPr>
        <w:pStyle w:val="a6"/>
        <w:jc w:val="both"/>
        <w:rPr>
          <w:rFonts w:asciiTheme="majorHAnsi" w:hAnsiTheme="majorHAnsi"/>
          <w:sz w:val="16"/>
          <w:szCs w:val="16"/>
        </w:rPr>
      </w:pPr>
      <w:r w:rsidRPr="004A6C11">
        <w:rPr>
          <w:rStyle w:val="a7"/>
          <w:rFonts w:asciiTheme="majorHAnsi" w:hAnsiTheme="majorHAnsi"/>
          <w:sz w:val="16"/>
          <w:szCs w:val="16"/>
        </w:rPr>
        <w:footnoteRef/>
      </w:r>
      <w:r w:rsidRPr="004A6C11">
        <w:rPr>
          <w:rFonts w:asciiTheme="majorHAnsi" w:hAnsiTheme="majorHAnsi"/>
          <w:sz w:val="16"/>
          <w:szCs w:val="16"/>
        </w:rPr>
        <w:t xml:space="preserve"> Ημερήσιες Εκθέσεις COVID-19 2021 - Εθνικός Οργανισμός Δημόσιας Υγείας (eody.gov.gr) και Ημερήσιες Εκθέσεις COVID-19 2022 - Εθνικός Οργανισμός Δημόσιας Υγείας (eody.gov.gr)</w:t>
      </w:r>
    </w:p>
  </w:footnote>
  <w:footnote w:id="5">
    <w:p w:rsidR="007725F5" w:rsidRPr="004A6C11" w:rsidRDefault="007725F5" w:rsidP="009B638A">
      <w:pPr>
        <w:pStyle w:val="a6"/>
        <w:jc w:val="both"/>
        <w:rPr>
          <w:rFonts w:asciiTheme="majorHAnsi" w:hAnsiTheme="majorHAnsi"/>
          <w:sz w:val="16"/>
          <w:szCs w:val="16"/>
        </w:rPr>
      </w:pPr>
      <w:r w:rsidRPr="004A6C11">
        <w:rPr>
          <w:rStyle w:val="a7"/>
          <w:rFonts w:asciiTheme="majorHAnsi" w:hAnsiTheme="majorHAnsi"/>
          <w:sz w:val="16"/>
          <w:szCs w:val="16"/>
        </w:rPr>
        <w:footnoteRef/>
      </w:r>
      <w:r w:rsidRPr="004A6C11">
        <w:rPr>
          <w:rFonts w:asciiTheme="majorHAnsi" w:hAnsiTheme="majorHAnsi"/>
          <w:sz w:val="16"/>
          <w:szCs w:val="16"/>
        </w:rPr>
        <w:t xml:space="preserve"> </w:t>
      </w:r>
      <w:hyperlink r:id="rId1" w:history="1">
        <w:r w:rsidRPr="004A6C11">
          <w:rPr>
            <w:rStyle w:val="-"/>
            <w:rFonts w:asciiTheme="majorHAnsi" w:hAnsiTheme="majorHAnsi"/>
            <w:sz w:val="16"/>
            <w:szCs w:val="16"/>
          </w:rPr>
          <w:t>https://eody.gov.gr/wp-content/uploads/2023/03/anapneustikon-ion-report-2023-09.pdf</w:t>
        </w:r>
      </w:hyperlink>
      <w:r w:rsidRPr="004A6C11">
        <w:rPr>
          <w:rFonts w:asciiTheme="majorHAnsi" w:hAnsiTheme="majorHAnsi"/>
          <w:sz w:val="16"/>
          <w:szCs w:val="16"/>
        </w:rPr>
        <w:t xml:space="preserve">; </w:t>
      </w:r>
      <w:hyperlink r:id="rId2" w:history="1">
        <w:r w:rsidRPr="004A6C11">
          <w:rPr>
            <w:rStyle w:val="-"/>
            <w:rFonts w:asciiTheme="majorHAnsi" w:hAnsiTheme="majorHAnsi"/>
            <w:sz w:val="16"/>
            <w:szCs w:val="16"/>
          </w:rPr>
          <w:t>https://eody.gov.gr/epidimiologika-statistika-dedomena/evdomadiaies-ektheseis/evdomadiaies-ektheseis-epochiki-gripi/</w:t>
        </w:r>
      </w:hyperlink>
      <w:r w:rsidRPr="004A6C11">
        <w:rPr>
          <w:rFonts w:asciiTheme="majorHAnsi" w:hAnsiTheme="majorHAnsi"/>
          <w:sz w:val="16"/>
          <w:szCs w:val="16"/>
        </w:rPr>
        <w:t xml:space="preserve">; </w:t>
      </w:r>
    </w:p>
  </w:footnote>
  <w:footnote w:id="6">
    <w:p w:rsidR="007725F5" w:rsidRPr="004A6C11" w:rsidRDefault="007725F5" w:rsidP="009B638A">
      <w:pPr>
        <w:rPr>
          <w:rFonts w:asciiTheme="majorHAnsi" w:eastAsia="Calibri" w:hAnsiTheme="majorHAnsi" w:cs="Tahoma"/>
          <w:sz w:val="16"/>
          <w:szCs w:val="16"/>
          <w:lang w:eastAsia="el-GR"/>
        </w:rPr>
      </w:pPr>
      <w:r w:rsidRPr="004A6C11">
        <w:rPr>
          <w:rStyle w:val="a7"/>
          <w:rFonts w:asciiTheme="majorHAnsi" w:hAnsiTheme="majorHAnsi"/>
          <w:sz w:val="16"/>
          <w:szCs w:val="16"/>
        </w:rPr>
        <w:footnoteRef/>
      </w:r>
      <w:r w:rsidRPr="004A6C11">
        <w:rPr>
          <w:rFonts w:asciiTheme="majorHAnsi" w:hAnsiTheme="majorHAnsi"/>
          <w:sz w:val="16"/>
          <w:szCs w:val="16"/>
        </w:rPr>
        <w:t xml:space="preserve"> </w:t>
      </w:r>
      <w:hyperlink r:id="rId3" w:history="1">
        <w:r w:rsidRPr="004A6C11">
          <w:rPr>
            <w:rFonts w:asciiTheme="majorHAnsi" w:eastAsia="Calibri" w:hAnsiTheme="majorHAnsi" w:cs="Tahoma"/>
            <w:color w:val="0563C1"/>
            <w:sz w:val="16"/>
            <w:szCs w:val="16"/>
            <w:u w:val="single"/>
            <w:lang w:eastAsia="el-GR"/>
          </w:rPr>
          <w:t>https://eody.gov.gr/wp-content/uploads/2020/10/52.2021-flu-week.pdf</w:t>
        </w:r>
      </w:hyperlink>
    </w:p>
    <w:p w:rsidR="007725F5" w:rsidRDefault="007725F5" w:rsidP="009B638A">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F5" w:rsidRDefault="007725F5" w:rsidP="0002675C">
    <w:pPr>
      <w:pStyle w:val="a4"/>
      <w:tabs>
        <w:tab w:val="clear" w:pos="8306"/>
      </w:tabs>
      <w:ind w:right="374"/>
      <w:rPr>
        <w:i/>
        <w:szCs w:val="20"/>
      </w:rPr>
    </w:pPr>
  </w:p>
  <w:p w:rsidR="007725F5" w:rsidRDefault="007725F5" w:rsidP="0002675C">
    <w:pPr>
      <w:pStyle w:val="a4"/>
      <w:tabs>
        <w:tab w:val="clear" w:pos="8306"/>
      </w:tabs>
      <w:ind w:right="374"/>
      <w:rPr>
        <w:i/>
        <w:sz w:val="20"/>
        <w:szCs w:val="20"/>
      </w:rPr>
    </w:pPr>
    <w:r w:rsidRPr="0002675C">
      <w:rPr>
        <w:i/>
        <w:sz w:val="20"/>
        <w:szCs w:val="20"/>
      </w:rPr>
      <w:t>Τεκμηρίωση 7</w:t>
    </w:r>
    <w:r w:rsidRPr="0002675C">
      <w:rPr>
        <w:i/>
        <w:sz w:val="20"/>
        <w:szCs w:val="20"/>
        <w:vertAlign w:val="superscript"/>
      </w:rPr>
      <w:t>ης</w:t>
    </w:r>
    <w:r w:rsidRPr="0002675C">
      <w:rPr>
        <w:i/>
        <w:sz w:val="20"/>
        <w:szCs w:val="20"/>
      </w:rPr>
      <w:t xml:space="preserve"> Αναθεώρησης του ΕΠ Μεταρρύθμιση Δημόσιου Τομέα</w:t>
    </w:r>
  </w:p>
  <w:p w:rsidR="007725F5" w:rsidRPr="0002675C" w:rsidRDefault="007725F5" w:rsidP="0002675C">
    <w:pPr>
      <w:pStyle w:val="a4"/>
      <w:tabs>
        <w:tab w:val="clear" w:pos="8306"/>
      </w:tabs>
      <w:ind w:right="374"/>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B20"/>
    <w:multiLevelType w:val="hybridMultilevel"/>
    <w:tmpl w:val="6BC62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5443AB"/>
    <w:multiLevelType w:val="hybridMultilevel"/>
    <w:tmpl w:val="8444941A"/>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2054B0"/>
    <w:multiLevelType w:val="hybridMultilevel"/>
    <w:tmpl w:val="1E529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3C4089"/>
    <w:multiLevelType w:val="hybridMultilevel"/>
    <w:tmpl w:val="0F16017C"/>
    <w:lvl w:ilvl="0" w:tplc="920C71C0">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D37F4"/>
    <w:multiLevelType w:val="hybridMultilevel"/>
    <w:tmpl w:val="A1FCA956"/>
    <w:lvl w:ilvl="0" w:tplc="7592EBC0">
      <w:start w:val="6272"/>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0EB4390A"/>
    <w:multiLevelType w:val="hybridMultilevel"/>
    <w:tmpl w:val="C820E5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C76597"/>
    <w:multiLevelType w:val="hybridMultilevel"/>
    <w:tmpl w:val="32DC7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FB03EB"/>
    <w:multiLevelType w:val="hybridMultilevel"/>
    <w:tmpl w:val="F806A9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E857FA0"/>
    <w:multiLevelType w:val="hybridMultilevel"/>
    <w:tmpl w:val="DAA8D88E"/>
    <w:lvl w:ilvl="0" w:tplc="04080005">
      <w:start w:val="1"/>
      <w:numFmt w:val="bullet"/>
      <w:lvlText w:val=""/>
      <w:lvlJc w:val="left"/>
      <w:pPr>
        <w:tabs>
          <w:tab w:val="num" w:pos="360"/>
        </w:tabs>
        <w:ind w:left="720" w:hanging="360"/>
      </w:pPr>
      <w:rPr>
        <w:rFonts w:ascii="Wingdings" w:hAnsi="Wingdings" w:hint="default"/>
        <w:b w:val="0"/>
        <w:i w:val="0"/>
        <w:color w:val="auto"/>
        <w:sz w:val="16"/>
        <w:szCs w:val="16"/>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2704E1E"/>
    <w:multiLevelType w:val="hybridMultilevel"/>
    <w:tmpl w:val="552CE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C91FFF"/>
    <w:multiLevelType w:val="hybridMultilevel"/>
    <w:tmpl w:val="ECA06A56"/>
    <w:lvl w:ilvl="0" w:tplc="D8AE4506">
      <w:start w:val="1"/>
      <w:numFmt w:val="decimal"/>
      <w:lvlText w:val="%1."/>
      <w:lvlJc w:val="left"/>
      <w:pPr>
        <w:ind w:left="720" w:hanging="360"/>
      </w:pPr>
      <w:rPr>
        <w:i w:val="0"/>
        <w:iCs w:val="0"/>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0421036"/>
    <w:multiLevelType w:val="hybridMultilevel"/>
    <w:tmpl w:val="422CE302"/>
    <w:lvl w:ilvl="0" w:tplc="04080005">
      <w:start w:val="1"/>
      <w:numFmt w:val="bullet"/>
      <w:lvlText w:val=""/>
      <w:lvlJc w:val="left"/>
      <w:pPr>
        <w:ind w:left="720" w:hanging="360"/>
      </w:pPr>
      <w:rPr>
        <w:rFonts w:ascii="Wingdings" w:hAnsi="Wingdings" w:hint="default"/>
        <w:b w:val="0"/>
        <w:i w:val="0"/>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6BE578E"/>
    <w:multiLevelType w:val="hybridMultilevel"/>
    <w:tmpl w:val="6BC26E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9246209"/>
    <w:multiLevelType w:val="hybridMultilevel"/>
    <w:tmpl w:val="589E260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3A074D6D"/>
    <w:multiLevelType w:val="hybridMultilevel"/>
    <w:tmpl w:val="38A20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8E3612"/>
    <w:multiLevelType w:val="hybridMultilevel"/>
    <w:tmpl w:val="2548AA5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6" w15:restartNumberingAfterBreak="0">
    <w:nsid w:val="40DB6447"/>
    <w:multiLevelType w:val="hybridMultilevel"/>
    <w:tmpl w:val="1B9A5702"/>
    <w:lvl w:ilvl="0" w:tplc="9BD4BA1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E6536D6"/>
    <w:multiLevelType w:val="hybridMultilevel"/>
    <w:tmpl w:val="65A4BB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7A69C7"/>
    <w:multiLevelType w:val="hybridMultilevel"/>
    <w:tmpl w:val="DF36D4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CF965D8"/>
    <w:multiLevelType w:val="hybridMultilevel"/>
    <w:tmpl w:val="D6C6E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7302D41"/>
    <w:multiLevelType w:val="multilevel"/>
    <w:tmpl w:val="B7A2318C"/>
    <w:lvl w:ilvl="0">
      <w:start w:val="1"/>
      <w:numFmt w:val="decimal"/>
      <w:pStyle w:val="1"/>
      <w:lvlText w:val="%1."/>
      <w:lvlJc w:val="left"/>
      <w:pPr>
        <w:ind w:left="716" w:hanging="432"/>
      </w:pPr>
      <w:rPr>
        <w:rFonts w:hint="default"/>
        <w:b/>
        <w:i w:val="0"/>
        <w:color w:val="FFFFFF" w:themeColor="background1"/>
        <w:sz w:val="24"/>
      </w:rPr>
    </w:lvl>
    <w:lvl w:ilvl="1">
      <w:start w:val="1"/>
      <w:numFmt w:val="decimal"/>
      <w:pStyle w:val="2"/>
      <w:lvlText w:val="%1.%2."/>
      <w:lvlJc w:val="left"/>
      <w:pPr>
        <w:ind w:left="576" w:hanging="576"/>
      </w:pPr>
      <w:rPr>
        <w:rFonts w:hint="default"/>
        <w:b/>
        <w:i w:val="0"/>
        <w:color w:val="1F3864" w:themeColor="accent5" w:themeShade="80"/>
        <w:sz w:val="24"/>
      </w:rPr>
    </w:lvl>
    <w:lvl w:ilvl="2">
      <w:start w:val="1"/>
      <w:numFmt w:val="decimal"/>
      <w:pStyle w:val="3"/>
      <w:lvlText w:val="%1.%2.%3."/>
      <w:lvlJc w:val="left"/>
      <w:pPr>
        <w:ind w:left="720" w:hanging="720"/>
      </w:pPr>
      <w:rPr>
        <w:rFonts w:hint="default"/>
        <w:b w:val="0"/>
        <w:bCs/>
        <w:i/>
        <w:iCs w:val="0"/>
        <w:color w:val="2F5496" w:themeColor="accent5" w:themeShade="BF"/>
        <w:sz w:val="22"/>
        <w:szCs w:val="20"/>
      </w:rPr>
    </w:lvl>
    <w:lvl w:ilvl="3">
      <w:start w:val="1"/>
      <w:numFmt w:val="decimal"/>
      <w:pStyle w:val="4"/>
      <w:lvlText w:val="%1.%2.%3.%4."/>
      <w:lvlJc w:val="left"/>
      <w:pPr>
        <w:ind w:left="4267" w:hanging="864"/>
      </w:pPr>
      <w:rPr>
        <w:rFonts w:hint="default"/>
        <w:b w:val="0"/>
        <w:bCs w:val="0"/>
        <w:i/>
        <w:iCs w:val="0"/>
        <w:caps w:val="0"/>
        <w:smallCaps w:val="0"/>
        <w:strike w:val="0"/>
        <w:dstrike w:val="0"/>
        <w:noProof w:val="0"/>
        <w:vanish w:val="0"/>
        <w:color w:val="2F5496" w:themeColor="accent5"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7ABB33A8"/>
    <w:multiLevelType w:val="hybridMultilevel"/>
    <w:tmpl w:val="C7768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5"/>
  </w:num>
  <w:num w:numId="4">
    <w:abstractNumId w:val="0"/>
  </w:num>
  <w:num w:numId="5">
    <w:abstractNumId w:val="18"/>
  </w:num>
  <w:num w:numId="6">
    <w:abstractNumId w:val="2"/>
  </w:num>
  <w:num w:numId="7">
    <w:abstractNumId w:val="15"/>
  </w:num>
  <w:num w:numId="8">
    <w:abstractNumId w:val="19"/>
  </w:num>
  <w:num w:numId="9">
    <w:abstractNumId w:val="14"/>
  </w:num>
  <w:num w:numId="10">
    <w:abstractNumId w:val="7"/>
  </w:num>
  <w:num w:numId="11">
    <w:abstractNumId w:val="17"/>
  </w:num>
  <w:num w:numId="12">
    <w:abstractNumId w:val="21"/>
  </w:num>
  <w:num w:numId="13">
    <w:abstractNumId w:val="8"/>
  </w:num>
  <w:num w:numId="14">
    <w:abstractNumId w:val="1"/>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6"/>
  </w:num>
  <w:num w:numId="24">
    <w:abstractNumId w:val="10"/>
  </w:num>
  <w:num w:numId="25">
    <w:abstractNumId w:val="3"/>
  </w:num>
  <w:num w:numId="26">
    <w:abstractNumId w:val="9"/>
  </w:num>
  <w:num w:numId="27">
    <w:abstractNumId w:val="4"/>
  </w:num>
  <w:num w:numId="28">
    <w:abstractNumId w:val="20"/>
  </w:num>
  <w:num w:numId="29">
    <w:abstractNumId w:val="16"/>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20"/>
    <w:rsid w:val="00000034"/>
    <w:rsid w:val="00001921"/>
    <w:rsid w:val="00004437"/>
    <w:rsid w:val="00004DA1"/>
    <w:rsid w:val="00022FCE"/>
    <w:rsid w:val="000233EB"/>
    <w:rsid w:val="00026395"/>
    <w:rsid w:val="0002675C"/>
    <w:rsid w:val="00027FB1"/>
    <w:rsid w:val="00043EA8"/>
    <w:rsid w:val="00045C6A"/>
    <w:rsid w:val="0005096C"/>
    <w:rsid w:val="00052F10"/>
    <w:rsid w:val="00053697"/>
    <w:rsid w:val="00054E0C"/>
    <w:rsid w:val="00070B00"/>
    <w:rsid w:val="000810D5"/>
    <w:rsid w:val="00096ED0"/>
    <w:rsid w:val="000A2755"/>
    <w:rsid w:val="000A3824"/>
    <w:rsid w:val="000A4726"/>
    <w:rsid w:val="000A5A03"/>
    <w:rsid w:val="000B5449"/>
    <w:rsid w:val="000B7F35"/>
    <w:rsid w:val="000C31D9"/>
    <w:rsid w:val="000C4AE5"/>
    <w:rsid w:val="000C54A3"/>
    <w:rsid w:val="000D0314"/>
    <w:rsid w:val="000D28D1"/>
    <w:rsid w:val="000D3C31"/>
    <w:rsid w:val="000D5C2B"/>
    <w:rsid w:val="000D6460"/>
    <w:rsid w:val="000E74EB"/>
    <w:rsid w:val="000F033D"/>
    <w:rsid w:val="000F62CA"/>
    <w:rsid w:val="001027E2"/>
    <w:rsid w:val="00107DC3"/>
    <w:rsid w:val="00110C92"/>
    <w:rsid w:val="00116B48"/>
    <w:rsid w:val="00127556"/>
    <w:rsid w:val="001327D6"/>
    <w:rsid w:val="00132D05"/>
    <w:rsid w:val="0014659C"/>
    <w:rsid w:val="00151B3E"/>
    <w:rsid w:val="00160704"/>
    <w:rsid w:val="001613F2"/>
    <w:rsid w:val="00170511"/>
    <w:rsid w:val="00171CF2"/>
    <w:rsid w:val="00172EFF"/>
    <w:rsid w:val="00174C68"/>
    <w:rsid w:val="00181C1A"/>
    <w:rsid w:val="00192598"/>
    <w:rsid w:val="001975EE"/>
    <w:rsid w:val="001A188C"/>
    <w:rsid w:val="001A1C28"/>
    <w:rsid w:val="001A6625"/>
    <w:rsid w:val="001B2D62"/>
    <w:rsid w:val="001B3345"/>
    <w:rsid w:val="001C4660"/>
    <w:rsid w:val="001C6FFF"/>
    <w:rsid w:val="001C7E2A"/>
    <w:rsid w:val="001D48BC"/>
    <w:rsid w:val="001D53E0"/>
    <w:rsid w:val="001E201B"/>
    <w:rsid w:val="001F049F"/>
    <w:rsid w:val="001F2C14"/>
    <w:rsid w:val="001F539C"/>
    <w:rsid w:val="001F751D"/>
    <w:rsid w:val="002004F3"/>
    <w:rsid w:val="00203F8E"/>
    <w:rsid w:val="00204AD5"/>
    <w:rsid w:val="002141CE"/>
    <w:rsid w:val="00215725"/>
    <w:rsid w:val="00216FFF"/>
    <w:rsid w:val="0021781C"/>
    <w:rsid w:val="002235B5"/>
    <w:rsid w:val="002361F1"/>
    <w:rsid w:val="002365BD"/>
    <w:rsid w:val="00240647"/>
    <w:rsid w:val="00240FEF"/>
    <w:rsid w:val="00247F45"/>
    <w:rsid w:val="00251EF3"/>
    <w:rsid w:val="0025440E"/>
    <w:rsid w:val="00263724"/>
    <w:rsid w:val="0026640A"/>
    <w:rsid w:val="00266955"/>
    <w:rsid w:val="002716F3"/>
    <w:rsid w:val="0027232F"/>
    <w:rsid w:val="00277B07"/>
    <w:rsid w:val="00281AA1"/>
    <w:rsid w:val="0028702D"/>
    <w:rsid w:val="00291BA4"/>
    <w:rsid w:val="00291D0B"/>
    <w:rsid w:val="002A4444"/>
    <w:rsid w:val="002A7104"/>
    <w:rsid w:val="002A7541"/>
    <w:rsid w:val="002B41F9"/>
    <w:rsid w:val="002C0524"/>
    <w:rsid w:val="002C2DF8"/>
    <w:rsid w:val="002C4C73"/>
    <w:rsid w:val="002C7151"/>
    <w:rsid w:val="002C7344"/>
    <w:rsid w:val="002D4A5B"/>
    <w:rsid w:val="002D7081"/>
    <w:rsid w:val="002E008E"/>
    <w:rsid w:val="002E2793"/>
    <w:rsid w:val="002E4B15"/>
    <w:rsid w:val="002F2E34"/>
    <w:rsid w:val="00302AFA"/>
    <w:rsid w:val="003044A1"/>
    <w:rsid w:val="00315187"/>
    <w:rsid w:val="003176F3"/>
    <w:rsid w:val="003223F8"/>
    <w:rsid w:val="00323B6E"/>
    <w:rsid w:val="0033053B"/>
    <w:rsid w:val="00335598"/>
    <w:rsid w:val="00335919"/>
    <w:rsid w:val="00337A3D"/>
    <w:rsid w:val="003478F4"/>
    <w:rsid w:val="00356055"/>
    <w:rsid w:val="003666C2"/>
    <w:rsid w:val="003809DF"/>
    <w:rsid w:val="00384956"/>
    <w:rsid w:val="00397006"/>
    <w:rsid w:val="003A063F"/>
    <w:rsid w:val="003A0B3F"/>
    <w:rsid w:val="003A74E5"/>
    <w:rsid w:val="003B6F41"/>
    <w:rsid w:val="003C07EB"/>
    <w:rsid w:val="003C160F"/>
    <w:rsid w:val="003C3C8D"/>
    <w:rsid w:val="003C6853"/>
    <w:rsid w:val="003C6929"/>
    <w:rsid w:val="003C6DA8"/>
    <w:rsid w:val="003D0CB4"/>
    <w:rsid w:val="003D1779"/>
    <w:rsid w:val="003D22FB"/>
    <w:rsid w:val="003D392B"/>
    <w:rsid w:val="003D3937"/>
    <w:rsid w:val="003D7478"/>
    <w:rsid w:val="003E364E"/>
    <w:rsid w:val="003E55BB"/>
    <w:rsid w:val="003E777C"/>
    <w:rsid w:val="003F16E9"/>
    <w:rsid w:val="003F5266"/>
    <w:rsid w:val="003F7BEC"/>
    <w:rsid w:val="003F7C2F"/>
    <w:rsid w:val="00402089"/>
    <w:rsid w:val="00402815"/>
    <w:rsid w:val="00405AC4"/>
    <w:rsid w:val="00406DC9"/>
    <w:rsid w:val="00407A36"/>
    <w:rsid w:val="00414AFF"/>
    <w:rsid w:val="00420D3E"/>
    <w:rsid w:val="004238FA"/>
    <w:rsid w:val="00432869"/>
    <w:rsid w:val="0044178C"/>
    <w:rsid w:val="0044296D"/>
    <w:rsid w:val="00450EA3"/>
    <w:rsid w:val="004572BF"/>
    <w:rsid w:val="00460544"/>
    <w:rsid w:val="00474960"/>
    <w:rsid w:val="004752C8"/>
    <w:rsid w:val="00481810"/>
    <w:rsid w:val="00481C0F"/>
    <w:rsid w:val="004857C5"/>
    <w:rsid w:val="00487D5B"/>
    <w:rsid w:val="00492725"/>
    <w:rsid w:val="00496340"/>
    <w:rsid w:val="004A0CC9"/>
    <w:rsid w:val="004B7B80"/>
    <w:rsid w:val="004C4435"/>
    <w:rsid w:val="004C4880"/>
    <w:rsid w:val="004C7A25"/>
    <w:rsid w:val="004E0318"/>
    <w:rsid w:val="004E5442"/>
    <w:rsid w:val="004E795B"/>
    <w:rsid w:val="004F2101"/>
    <w:rsid w:val="00500EBC"/>
    <w:rsid w:val="005025A3"/>
    <w:rsid w:val="005061BB"/>
    <w:rsid w:val="005062BE"/>
    <w:rsid w:val="00506C98"/>
    <w:rsid w:val="00515620"/>
    <w:rsid w:val="0052732A"/>
    <w:rsid w:val="00527AE2"/>
    <w:rsid w:val="00551398"/>
    <w:rsid w:val="00560E14"/>
    <w:rsid w:val="00562E09"/>
    <w:rsid w:val="0057257F"/>
    <w:rsid w:val="00574CF1"/>
    <w:rsid w:val="00581CF7"/>
    <w:rsid w:val="00582A37"/>
    <w:rsid w:val="005925C9"/>
    <w:rsid w:val="00592C1C"/>
    <w:rsid w:val="005971B9"/>
    <w:rsid w:val="005A05CE"/>
    <w:rsid w:val="005A6A94"/>
    <w:rsid w:val="005A7943"/>
    <w:rsid w:val="005A7AD7"/>
    <w:rsid w:val="005B3E2F"/>
    <w:rsid w:val="005B76B4"/>
    <w:rsid w:val="005C262A"/>
    <w:rsid w:val="005D13D9"/>
    <w:rsid w:val="005D2654"/>
    <w:rsid w:val="005E0AB9"/>
    <w:rsid w:val="005E1A9F"/>
    <w:rsid w:val="005E51EA"/>
    <w:rsid w:val="005E6F8F"/>
    <w:rsid w:val="005F0C0D"/>
    <w:rsid w:val="005F7549"/>
    <w:rsid w:val="005F7594"/>
    <w:rsid w:val="0060106E"/>
    <w:rsid w:val="0060245E"/>
    <w:rsid w:val="00606B88"/>
    <w:rsid w:val="00613301"/>
    <w:rsid w:val="0062750E"/>
    <w:rsid w:val="00633A15"/>
    <w:rsid w:val="00636202"/>
    <w:rsid w:val="006379B9"/>
    <w:rsid w:val="00642E4B"/>
    <w:rsid w:val="00645C93"/>
    <w:rsid w:val="006465BB"/>
    <w:rsid w:val="00650C2E"/>
    <w:rsid w:val="006514C2"/>
    <w:rsid w:val="00660092"/>
    <w:rsid w:val="006607EC"/>
    <w:rsid w:val="00673BAA"/>
    <w:rsid w:val="0068137E"/>
    <w:rsid w:val="006908AC"/>
    <w:rsid w:val="00692361"/>
    <w:rsid w:val="00694A35"/>
    <w:rsid w:val="006A43FC"/>
    <w:rsid w:val="006A6D96"/>
    <w:rsid w:val="006C1B90"/>
    <w:rsid w:val="006C236A"/>
    <w:rsid w:val="006C4BC1"/>
    <w:rsid w:val="006D0633"/>
    <w:rsid w:val="006D17AF"/>
    <w:rsid w:val="006D311F"/>
    <w:rsid w:val="006D52CE"/>
    <w:rsid w:val="006D64CE"/>
    <w:rsid w:val="00710D1C"/>
    <w:rsid w:val="00711FBA"/>
    <w:rsid w:val="007200AE"/>
    <w:rsid w:val="007204C3"/>
    <w:rsid w:val="00721E2A"/>
    <w:rsid w:val="007221D3"/>
    <w:rsid w:val="007264AE"/>
    <w:rsid w:val="007274FB"/>
    <w:rsid w:val="007313F5"/>
    <w:rsid w:val="00737EF6"/>
    <w:rsid w:val="00740DBF"/>
    <w:rsid w:val="007431D7"/>
    <w:rsid w:val="007435B2"/>
    <w:rsid w:val="007477FC"/>
    <w:rsid w:val="007525C4"/>
    <w:rsid w:val="00754823"/>
    <w:rsid w:val="00755C25"/>
    <w:rsid w:val="007637B2"/>
    <w:rsid w:val="00765EA7"/>
    <w:rsid w:val="00770E2D"/>
    <w:rsid w:val="007725F5"/>
    <w:rsid w:val="007774B3"/>
    <w:rsid w:val="0078787D"/>
    <w:rsid w:val="00787CD4"/>
    <w:rsid w:val="007900AD"/>
    <w:rsid w:val="00793D5F"/>
    <w:rsid w:val="00795C2A"/>
    <w:rsid w:val="007A2FFA"/>
    <w:rsid w:val="007A499A"/>
    <w:rsid w:val="007A56F0"/>
    <w:rsid w:val="007A5CA1"/>
    <w:rsid w:val="007B21DB"/>
    <w:rsid w:val="007B26AE"/>
    <w:rsid w:val="007C6009"/>
    <w:rsid w:val="007D0AD3"/>
    <w:rsid w:val="007D1E3A"/>
    <w:rsid w:val="007E4A87"/>
    <w:rsid w:val="007F182C"/>
    <w:rsid w:val="007F5B28"/>
    <w:rsid w:val="008105EE"/>
    <w:rsid w:val="0082011E"/>
    <w:rsid w:val="00825111"/>
    <w:rsid w:val="008361C1"/>
    <w:rsid w:val="008448F7"/>
    <w:rsid w:val="00851ADD"/>
    <w:rsid w:val="008641DC"/>
    <w:rsid w:val="008649AB"/>
    <w:rsid w:val="0086718C"/>
    <w:rsid w:val="00877127"/>
    <w:rsid w:val="00881204"/>
    <w:rsid w:val="00891CAF"/>
    <w:rsid w:val="008A103C"/>
    <w:rsid w:val="008A1D84"/>
    <w:rsid w:val="008A249E"/>
    <w:rsid w:val="008B40B0"/>
    <w:rsid w:val="008E1802"/>
    <w:rsid w:val="008E2F45"/>
    <w:rsid w:val="008E5054"/>
    <w:rsid w:val="008E5281"/>
    <w:rsid w:val="008F2815"/>
    <w:rsid w:val="008F4EE9"/>
    <w:rsid w:val="008F750D"/>
    <w:rsid w:val="009018BD"/>
    <w:rsid w:val="00906BAA"/>
    <w:rsid w:val="00917915"/>
    <w:rsid w:val="00917C2B"/>
    <w:rsid w:val="00926A47"/>
    <w:rsid w:val="00937A2C"/>
    <w:rsid w:val="00942FB3"/>
    <w:rsid w:val="009478C0"/>
    <w:rsid w:val="00960B85"/>
    <w:rsid w:val="00961D1B"/>
    <w:rsid w:val="009705F2"/>
    <w:rsid w:val="009706C3"/>
    <w:rsid w:val="00972337"/>
    <w:rsid w:val="009808B6"/>
    <w:rsid w:val="00996AF8"/>
    <w:rsid w:val="009A41E8"/>
    <w:rsid w:val="009A7B84"/>
    <w:rsid w:val="009B0E6B"/>
    <w:rsid w:val="009B638A"/>
    <w:rsid w:val="009C660E"/>
    <w:rsid w:val="009D30B9"/>
    <w:rsid w:val="009D5734"/>
    <w:rsid w:val="009E02FA"/>
    <w:rsid w:val="009F2B45"/>
    <w:rsid w:val="00A15AB6"/>
    <w:rsid w:val="00A233B9"/>
    <w:rsid w:val="00A34075"/>
    <w:rsid w:val="00A41021"/>
    <w:rsid w:val="00A41FAC"/>
    <w:rsid w:val="00A442EC"/>
    <w:rsid w:val="00A447D2"/>
    <w:rsid w:val="00A51ED1"/>
    <w:rsid w:val="00A62432"/>
    <w:rsid w:val="00A65A6B"/>
    <w:rsid w:val="00A80A8D"/>
    <w:rsid w:val="00A8244A"/>
    <w:rsid w:val="00A829C1"/>
    <w:rsid w:val="00A8395A"/>
    <w:rsid w:val="00A85D89"/>
    <w:rsid w:val="00A9130E"/>
    <w:rsid w:val="00AA2A15"/>
    <w:rsid w:val="00AA7E3F"/>
    <w:rsid w:val="00AC487B"/>
    <w:rsid w:val="00AC4D81"/>
    <w:rsid w:val="00AC576C"/>
    <w:rsid w:val="00AC6AB1"/>
    <w:rsid w:val="00AC72EE"/>
    <w:rsid w:val="00AC7595"/>
    <w:rsid w:val="00AC7919"/>
    <w:rsid w:val="00AD133D"/>
    <w:rsid w:val="00AD1E45"/>
    <w:rsid w:val="00AE24FF"/>
    <w:rsid w:val="00AE4A55"/>
    <w:rsid w:val="00AE669E"/>
    <w:rsid w:val="00AF3FBD"/>
    <w:rsid w:val="00AF52BC"/>
    <w:rsid w:val="00B101E6"/>
    <w:rsid w:val="00B10F52"/>
    <w:rsid w:val="00B1127E"/>
    <w:rsid w:val="00B11CF4"/>
    <w:rsid w:val="00B17F8B"/>
    <w:rsid w:val="00B20B29"/>
    <w:rsid w:val="00B2452A"/>
    <w:rsid w:val="00B25F7B"/>
    <w:rsid w:val="00B4267F"/>
    <w:rsid w:val="00B427A5"/>
    <w:rsid w:val="00B42FC9"/>
    <w:rsid w:val="00B47C5C"/>
    <w:rsid w:val="00B50EAD"/>
    <w:rsid w:val="00B561A6"/>
    <w:rsid w:val="00B561FA"/>
    <w:rsid w:val="00B56F23"/>
    <w:rsid w:val="00B632F0"/>
    <w:rsid w:val="00B70C8F"/>
    <w:rsid w:val="00B720AF"/>
    <w:rsid w:val="00B722BD"/>
    <w:rsid w:val="00B7386E"/>
    <w:rsid w:val="00B763B9"/>
    <w:rsid w:val="00B76735"/>
    <w:rsid w:val="00B84F38"/>
    <w:rsid w:val="00B86AAC"/>
    <w:rsid w:val="00B91CA5"/>
    <w:rsid w:val="00BA1B38"/>
    <w:rsid w:val="00BA480F"/>
    <w:rsid w:val="00BB0FA6"/>
    <w:rsid w:val="00BB4F80"/>
    <w:rsid w:val="00BB59A2"/>
    <w:rsid w:val="00BC1BC0"/>
    <w:rsid w:val="00BE11B4"/>
    <w:rsid w:val="00BE3782"/>
    <w:rsid w:val="00BE441E"/>
    <w:rsid w:val="00BF1077"/>
    <w:rsid w:val="00C1735D"/>
    <w:rsid w:val="00C24219"/>
    <w:rsid w:val="00C250E6"/>
    <w:rsid w:val="00C42DD8"/>
    <w:rsid w:val="00C53B4F"/>
    <w:rsid w:val="00C54A85"/>
    <w:rsid w:val="00C63478"/>
    <w:rsid w:val="00C63A76"/>
    <w:rsid w:val="00C66B96"/>
    <w:rsid w:val="00C66FFA"/>
    <w:rsid w:val="00C7212E"/>
    <w:rsid w:val="00C85DE9"/>
    <w:rsid w:val="00C92987"/>
    <w:rsid w:val="00C950E7"/>
    <w:rsid w:val="00C96152"/>
    <w:rsid w:val="00CA6461"/>
    <w:rsid w:val="00CA7552"/>
    <w:rsid w:val="00CB498F"/>
    <w:rsid w:val="00CC5562"/>
    <w:rsid w:val="00CC5782"/>
    <w:rsid w:val="00CC5976"/>
    <w:rsid w:val="00CC7CC2"/>
    <w:rsid w:val="00CD1BD0"/>
    <w:rsid w:val="00CD7426"/>
    <w:rsid w:val="00CD76D6"/>
    <w:rsid w:val="00CE4F78"/>
    <w:rsid w:val="00CE5F69"/>
    <w:rsid w:val="00D01412"/>
    <w:rsid w:val="00D02477"/>
    <w:rsid w:val="00D06186"/>
    <w:rsid w:val="00D158A3"/>
    <w:rsid w:val="00D1690E"/>
    <w:rsid w:val="00D172CA"/>
    <w:rsid w:val="00D51946"/>
    <w:rsid w:val="00D5438B"/>
    <w:rsid w:val="00D577F4"/>
    <w:rsid w:val="00D62343"/>
    <w:rsid w:val="00D64EE0"/>
    <w:rsid w:val="00D672E4"/>
    <w:rsid w:val="00D74402"/>
    <w:rsid w:val="00D82AE4"/>
    <w:rsid w:val="00D87F2F"/>
    <w:rsid w:val="00D90F4A"/>
    <w:rsid w:val="00D93260"/>
    <w:rsid w:val="00D93AD9"/>
    <w:rsid w:val="00DA5B35"/>
    <w:rsid w:val="00DB3CE4"/>
    <w:rsid w:val="00DB425F"/>
    <w:rsid w:val="00DC2E62"/>
    <w:rsid w:val="00DC5055"/>
    <w:rsid w:val="00DC7D3C"/>
    <w:rsid w:val="00DD060C"/>
    <w:rsid w:val="00DD7D62"/>
    <w:rsid w:val="00DE7A11"/>
    <w:rsid w:val="00DF06DB"/>
    <w:rsid w:val="00DF1A19"/>
    <w:rsid w:val="00DF34DF"/>
    <w:rsid w:val="00E0569D"/>
    <w:rsid w:val="00E05724"/>
    <w:rsid w:val="00E072C9"/>
    <w:rsid w:val="00E10DB7"/>
    <w:rsid w:val="00E11F8A"/>
    <w:rsid w:val="00E301A9"/>
    <w:rsid w:val="00E34AEE"/>
    <w:rsid w:val="00E34E6D"/>
    <w:rsid w:val="00E50895"/>
    <w:rsid w:val="00E5310A"/>
    <w:rsid w:val="00E76EAD"/>
    <w:rsid w:val="00E779AB"/>
    <w:rsid w:val="00E77D87"/>
    <w:rsid w:val="00E80825"/>
    <w:rsid w:val="00E849E9"/>
    <w:rsid w:val="00E860EA"/>
    <w:rsid w:val="00E8765C"/>
    <w:rsid w:val="00E933F9"/>
    <w:rsid w:val="00E94907"/>
    <w:rsid w:val="00EA34BB"/>
    <w:rsid w:val="00EA6EA8"/>
    <w:rsid w:val="00EB5F37"/>
    <w:rsid w:val="00EC42DD"/>
    <w:rsid w:val="00ED30A2"/>
    <w:rsid w:val="00ED5729"/>
    <w:rsid w:val="00EE4761"/>
    <w:rsid w:val="00EF0292"/>
    <w:rsid w:val="00EF0F88"/>
    <w:rsid w:val="00EF0FA0"/>
    <w:rsid w:val="00EF4B72"/>
    <w:rsid w:val="00F00650"/>
    <w:rsid w:val="00F04E35"/>
    <w:rsid w:val="00F070FD"/>
    <w:rsid w:val="00F10AC9"/>
    <w:rsid w:val="00F12C3C"/>
    <w:rsid w:val="00F214BB"/>
    <w:rsid w:val="00F25072"/>
    <w:rsid w:val="00F25DC9"/>
    <w:rsid w:val="00F505E7"/>
    <w:rsid w:val="00F53716"/>
    <w:rsid w:val="00F54754"/>
    <w:rsid w:val="00F578A4"/>
    <w:rsid w:val="00F60617"/>
    <w:rsid w:val="00F6557C"/>
    <w:rsid w:val="00F73381"/>
    <w:rsid w:val="00F73A70"/>
    <w:rsid w:val="00F8385E"/>
    <w:rsid w:val="00F97140"/>
    <w:rsid w:val="00FB175B"/>
    <w:rsid w:val="00FC57CD"/>
    <w:rsid w:val="00FC6617"/>
    <w:rsid w:val="00FC7F53"/>
    <w:rsid w:val="00FD273B"/>
    <w:rsid w:val="00FD49ED"/>
    <w:rsid w:val="00FD5845"/>
    <w:rsid w:val="00FD6865"/>
    <w:rsid w:val="00FD7F0A"/>
    <w:rsid w:val="00FF220C"/>
    <w:rsid w:val="00FF4949"/>
    <w:rsid w:val="00FF7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E9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73A70"/>
    <w:pPr>
      <w:pageBreakBefore/>
      <w:numPr>
        <w:numId w:val="2"/>
      </w:numPr>
      <w:shd w:val="clear" w:color="auto" w:fill="2F5496" w:themeFill="accent5" w:themeFillShade="BF"/>
      <w:spacing w:before="120" w:after="120" w:line="240" w:lineRule="atLeast"/>
      <w:ind w:left="426" w:hanging="426"/>
      <w:outlineLvl w:val="0"/>
    </w:pPr>
    <w:rPr>
      <w:rFonts w:ascii="Calibri" w:eastAsiaTheme="minorEastAsia" w:hAnsi="Calibri" w:cs="Arial"/>
      <w:b/>
      <w:bCs/>
      <w:color w:val="FFFFFF" w:themeColor="background1"/>
      <w:kern w:val="32"/>
      <w:sz w:val="24"/>
      <w:szCs w:val="32"/>
    </w:rPr>
  </w:style>
  <w:style w:type="paragraph" w:styleId="2">
    <w:name w:val="heading 2"/>
    <w:aliases w:val="h2,título 2"/>
    <w:basedOn w:val="a"/>
    <w:next w:val="a"/>
    <w:link w:val="2Char"/>
    <w:uiPriority w:val="9"/>
    <w:qFormat/>
    <w:rsid w:val="00F73A70"/>
    <w:pPr>
      <w:keepNext/>
      <w:numPr>
        <w:ilvl w:val="1"/>
        <w:numId w:val="2"/>
      </w:numPr>
      <w:shd w:val="clear" w:color="auto" w:fill="B4C6E7" w:themeFill="accent5" w:themeFillTint="66"/>
      <w:spacing w:before="240" w:after="120" w:line="300" w:lineRule="atLeast"/>
      <w:jc w:val="both"/>
      <w:outlineLvl w:val="1"/>
    </w:pPr>
    <w:rPr>
      <w:rFonts w:eastAsiaTheme="minorEastAsia" w:cstheme="minorHAnsi"/>
      <w:b/>
      <w:bCs/>
      <w:iCs/>
      <w:color w:val="1F3864" w:themeColor="accent5" w:themeShade="80"/>
      <w:sz w:val="24"/>
    </w:rPr>
  </w:style>
  <w:style w:type="paragraph" w:styleId="3">
    <w:name w:val="heading 3"/>
    <w:aliases w:val="h3"/>
    <w:basedOn w:val="a"/>
    <w:next w:val="a"/>
    <w:link w:val="3Char"/>
    <w:uiPriority w:val="9"/>
    <w:qFormat/>
    <w:rsid w:val="00F73A70"/>
    <w:pPr>
      <w:keepNext/>
      <w:numPr>
        <w:ilvl w:val="2"/>
        <w:numId w:val="2"/>
      </w:numPr>
      <w:tabs>
        <w:tab w:val="left" w:pos="728"/>
      </w:tabs>
      <w:spacing w:before="240" w:after="120" w:line="300" w:lineRule="atLeast"/>
      <w:jc w:val="both"/>
      <w:outlineLvl w:val="2"/>
    </w:pPr>
    <w:rPr>
      <w:rFonts w:ascii="Calibri" w:eastAsiaTheme="minorEastAsia" w:hAnsi="Calibri" w:cs="Arial"/>
      <w:i/>
      <w:iCs/>
      <w:color w:val="2F5496" w:themeColor="accent5" w:themeShade="BF"/>
      <w:szCs w:val="20"/>
      <w:lang w:eastAsia="el-GR"/>
    </w:rPr>
  </w:style>
  <w:style w:type="paragraph" w:styleId="4">
    <w:name w:val="heading 4"/>
    <w:aliases w:val="επι,h4,H4,dash,d,3,4 dash,Dash,THIRD,THIRD Char"/>
    <w:basedOn w:val="a"/>
    <w:next w:val="a"/>
    <w:link w:val="4Char"/>
    <w:uiPriority w:val="9"/>
    <w:qFormat/>
    <w:rsid w:val="00F73A70"/>
    <w:pPr>
      <w:numPr>
        <w:ilvl w:val="3"/>
        <w:numId w:val="2"/>
      </w:numPr>
      <w:tabs>
        <w:tab w:val="left" w:pos="709"/>
      </w:tabs>
      <w:spacing w:before="240" w:after="120" w:line="240" w:lineRule="atLeast"/>
      <w:jc w:val="both"/>
      <w:outlineLvl w:val="3"/>
    </w:pPr>
    <w:rPr>
      <w:rFonts w:ascii="Calibri" w:eastAsiaTheme="minorEastAsia" w:hAnsi="Calibri" w:cs="Times New Roman"/>
      <w:bCs/>
      <w:i/>
      <w:color w:val="2F5496" w:themeColor="accent5" w:themeShade="BF"/>
      <w:szCs w:val="28"/>
      <w:lang w:eastAsia="el-GR"/>
    </w:rPr>
  </w:style>
  <w:style w:type="paragraph" w:styleId="5">
    <w:name w:val="heading 5"/>
    <w:basedOn w:val="a"/>
    <w:next w:val="a"/>
    <w:link w:val="5Char"/>
    <w:uiPriority w:val="9"/>
    <w:semiHidden/>
    <w:unhideWhenUsed/>
    <w:qFormat/>
    <w:rsid w:val="008A103C"/>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Char"/>
    <w:uiPriority w:val="9"/>
    <w:qFormat/>
    <w:rsid w:val="00F73A70"/>
    <w:pPr>
      <w:numPr>
        <w:ilvl w:val="6"/>
        <w:numId w:val="2"/>
      </w:numPr>
      <w:spacing w:before="120" w:after="60" w:line="240" w:lineRule="atLeast"/>
      <w:jc w:val="both"/>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
    <w:qFormat/>
    <w:rsid w:val="00F73A70"/>
    <w:pPr>
      <w:numPr>
        <w:ilvl w:val="7"/>
        <w:numId w:val="2"/>
      </w:numPr>
      <w:spacing w:before="120" w:after="60" w:line="240" w:lineRule="atLeast"/>
      <w:jc w:val="both"/>
      <w:outlineLvl w:val="7"/>
    </w:pPr>
    <w:rPr>
      <w:rFonts w:ascii="Times New Roman" w:eastAsia="Times New Roman" w:hAnsi="Times New Roman" w:cs="Times New Roman"/>
      <w:i/>
      <w:iCs/>
      <w:sz w:val="24"/>
      <w:szCs w:val="24"/>
      <w:lang w:eastAsia="el-GR"/>
    </w:rPr>
  </w:style>
  <w:style w:type="paragraph" w:styleId="9">
    <w:name w:val="heading 9"/>
    <w:basedOn w:val="a"/>
    <w:next w:val="a"/>
    <w:link w:val="9Char"/>
    <w:uiPriority w:val="9"/>
    <w:qFormat/>
    <w:rsid w:val="00F73A70"/>
    <w:pPr>
      <w:numPr>
        <w:ilvl w:val="8"/>
        <w:numId w:val="2"/>
      </w:numPr>
      <w:spacing w:before="120" w:after="60" w:line="240" w:lineRule="atLeast"/>
      <w:jc w:val="both"/>
      <w:outlineLvl w:val="8"/>
    </w:pPr>
    <w:rPr>
      <w:rFonts w:ascii="Calibri" w:eastAsia="Times New Roman" w:hAnsi="Calibri" w:cs="Arial"/>
      <w:sz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C6009"/>
    <w:pPr>
      <w:tabs>
        <w:tab w:val="center" w:pos="4153"/>
        <w:tab w:val="right" w:pos="8306"/>
      </w:tabs>
      <w:spacing w:after="0" w:line="240" w:lineRule="auto"/>
    </w:pPr>
  </w:style>
  <w:style w:type="character" w:customStyle="1" w:styleId="Char">
    <w:name w:val="Κεφαλίδα Char"/>
    <w:basedOn w:val="a0"/>
    <w:link w:val="a4"/>
    <w:uiPriority w:val="99"/>
    <w:rsid w:val="007C6009"/>
  </w:style>
  <w:style w:type="paragraph" w:styleId="a5">
    <w:name w:val="footer"/>
    <w:basedOn w:val="a"/>
    <w:link w:val="Char0"/>
    <w:uiPriority w:val="99"/>
    <w:unhideWhenUsed/>
    <w:rsid w:val="007C6009"/>
    <w:pPr>
      <w:tabs>
        <w:tab w:val="center" w:pos="4153"/>
        <w:tab w:val="right" w:pos="8306"/>
      </w:tabs>
      <w:spacing w:after="0" w:line="240" w:lineRule="auto"/>
    </w:pPr>
  </w:style>
  <w:style w:type="character" w:customStyle="1" w:styleId="Char0">
    <w:name w:val="Υποσέλιδο Char"/>
    <w:basedOn w:val="a0"/>
    <w:link w:val="a5"/>
    <w:uiPriority w:val="99"/>
    <w:rsid w:val="007C6009"/>
  </w:style>
  <w:style w:type="paragraph" w:styleId="a6">
    <w:name w:val="footnote text"/>
    <w:basedOn w:val="a"/>
    <w:link w:val="Char1"/>
    <w:uiPriority w:val="99"/>
    <w:semiHidden/>
    <w:unhideWhenUsed/>
    <w:rsid w:val="00171CF2"/>
    <w:pPr>
      <w:spacing w:after="0" w:line="240" w:lineRule="auto"/>
    </w:pPr>
    <w:rPr>
      <w:rFonts w:ascii="Calibri" w:hAnsi="Calibri" w:cs="Calibri"/>
      <w:sz w:val="20"/>
      <w:szCs w:val="20"/>
    </w:rPr>
  </w:style>
  <w:style w:type="character" w:customStyle="1" w:styleId="Char1">
    <w:name w:val="Κείμενο υποσημείωσης Char"/>
    <w:basedOn w:val="a0"/>
    <w:link w:val="a6"/>
    <w:uiPriority w:val="99"/>
    <w:semiHidden/>
    <w:rsid w:val="00171CF2"/>
    <w:rPr>
      <w:rFonts w:ascii="Calibri" w:hAnsi="Calibri" w:cs="Calibri"/>
      <w:sz w:val="20"/>
      <w:szCs w:val="20"/>
    </w:rPr>
  </w:style>
  <w:style w:type="character" w:styleId="a7">
    <w:name w:val="footnote reference"/>
    <w:basedOn w:val="a0"/>
    <w:uiPriority w:val="99"/>
    <w:semiHidden/>
    <w:unhideWhenUsed/>
    <w:rsid w:val="00171CF2"/>
    <w:rPr>
      <w:vertAlign w:val="superscript"/>
    </w:rPr>
  </w:style>
  <w:style w:type="paragraph" w:styleId="a8">
    <w:name w:val="List Paragraph"/>
    <w:aliases w:val="Γράφημα,Bullet21,Bullet22,Bullet23,Bullet211,Bullet24,Bullet25,Bullet26,Bullet27,bl11,Bullet212,Bullet28,bl12,Bullet213,Bullet29,bl13,Bullet214,Bullet210,Bullet215,Επικεφαλίδα_Cv,Bullet2,bl1,Bulleted List 1,FooterText,numbered,列出段落"/>
    <w:basedOn w:val="a"/>
    <w:link w:val="Char2"/>
    <w:uiPriority w:val="34"/>
    <w:qFormat/>
    <w:rsid w:val="00171CF2"/>
    <w:pPr>
      <w:ind w:left="720"/>
      <w:contextualSpacing/>
    </w:pPr>
  </w:style>
  <w:style w:type="table" w:customStyle="1" w:styleId="11">
    <w:name w:val="Πίνακας 1 με ανοιχτόχρωμο πλέγμα1"/>
    <w:basedOn w:val="a1"/>
    <w:uiPriority w:val="46"/>
    <w:rsid w:val="00054E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31">
    <w:name w:val="Πίνακας 5 με σκούρο πλέγμα - Έμφαση 31"/>
    <w:basedOn w:val="a1"/>
    <w:uiPriority w:val="50"/>
    <w:rsid w:val="00054E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7-11">
    <w:name w:val="Πίνακας 7 με έγχρωμο πλέγμα - Έμφαση 11"/>
    <w:basedOn w:val="a1"/>
    <w:uiPriority w:val="52"/>
    <w:rsid w:val="00B25F7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11">
    <w:name w:val="Πίνακας 6 με έγχρωμο πλέγμα - Έμφαση 11"/>
    <w:basedOn w:val="a1"/>
    <w:uiPriority w:val="51"/>
    <w:rsid w:val="00B25F7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9">
    <w:name w:val="annotation reference"/>
    <w:basedOn w:val="a0"/>
    <w:uiPriority w:val="99"/>
    <w:semiHidden/>
    <w:unhideWhenUsed/>
    <w:rsid w:val="00B25F7B"/>
    <w:rPr>
      <w:sz w:val="16"/>
      <w:szCs w:val="16"/>
    </w:rPr>
  </w:style>
  <w:style w:type="paragraph" w:styleId="aa">
    <w:name w:val="annotation text"/>
    <w:basedOn w:val="a"/>
    <w:link w:val="Char3"/>
    <w:uiPriority w:val="99"/>
    <w:unhideWhenUsed/>
    <w:rsid w:val="00B25F7B"/>
    <w:pPr>
      <w:spacing w:line="240" w:lineRule="auto"/>
    </w:pPr>
    <w:rPr>
      <w:sz w:val="20"/>
      <w:szCs w:val="20"/>
    </w:rPr>
  </w:style>
  <w:style w:type="character" w:customStyle="1" w:styleId="Char3">
    <w:name w:val="Κείμενο σχολίου Char"/>
    <w:basedOn w:val="a0"/>
    <w:link w:val="aa"/>
    <w:uiPriority w:val="99"/>
    <w:rsid w:val="00B25F7B"/>
    <w:rPr>
      <w:sz w:val="20"/>
      <w:szCs w:val="20"/>
    </w:rPr>
  </w:style>
  <w:style w:type="paragraph" w:styleId="ab">
    <w:name w:val="annotation subject"/>
    <w:basedOn w:val="aa"/>
    <w:next w:val="aa"/>
    <w:link w:val="Char4"/>
    <w:uiPriority w:val="99"/>
    <w:semiHidden/>
    <w:unhideWhenUsed/>
    <w:rsid w:val="00B25F7B"/>
    <w:rPr>
      <w:b/>
      <w:bCs/>
    </w:rPr>
  </w:style>
  <w:style w:type="character" w:customStyle="1" w:styleId="Char4">
    <w:name w:val="Θέμα σχολίου Char"/>
    <w:basedOn w:val="Char3"/>
    <w:link w:val="ab"/>
    <w:uiPriority w:val="99"/>
    <w:semiHidden/>
    <w:rsid w:val="00B25F7B"/>
    <w:rPr>
      <w:b/>
      <w:bCs/>
      <w:sz w:val="20"/>
      <w:szCs w:val="20"/>
    </w:rPr>
  </w:style>
  <w:style w:type="paragraph" w:styleId="ac">
    <w:name w:val="Balloon Text"/>
    <w:basedOn w:val="a"/>
    <w:link w:val="Char5"/>
    <w:uiPriority w:val="99"/>
    <w:semiHidden/>
    <w:unhideWhenUsed/>
    <w:rsid w:val="00B25F7B"/>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B25F7B"/>
    <w:rPr>
      <w:rFonts w:ascii="Segoe UI" w:hAnsi="Segoe UI" w:cs="Segoe UI"/>
      <w:sz w:val="18"/>
      <w:szCs w:val="18"/>
    </w:rPr>
  </w:style>
  <w:style w:type="character" w:customStyle="1" w:styleId="1Char">
    <w:name w:val="Επικεφαλίδα 1 Char"/>
    <w:basedOn w:val="a0"/>
    <w:link w:val="1"/>
    <w:uiPriority w:val="9"/>
    <w:rsid w:val="00F73A70"/>
    <w:rPr>
      <w:rFonts w:ascii="Calibri" w:eastAsiaTheme="minorEastAsia" w:hAnsi="Calibri" w:cs="Arial"/>
      <w:b/>
      <w:bCs/>
      <w:color w:val="FFFFFF" w:themeColor="background1"/>
      <w:kern w:val="32"/>
      <w:sz w:val="24"/>
      <w:szCs w:val="32"/>
      <w:shd w:val="clear" w:color="auto" w:fill="2F5496" w:themeFill="accent5" w:themeFillShade="BF"/>
    </w:rPr>
  </w:style>
  <w:style w:type="character" w:customStyle="1" w:styleId="2Char">
    <w:name w:val="Επικεφαλίδα 2 Char"/>
    <w:aliases w:val="h2 Char,título 2 Char"/>
    <w:basedOn w:val="a0"/>
    <w:link w:val="2"/>
    <w:uiPriority w:val="9"/>
    <w:rsid w:val="00F73A70"/>
    <w:rPr>
      <w:rFonts w:eastAsiaTheme="minorEastAsia" w:cstheme="minorHAnsi"/>
      <w:b/>
      <w:bCs/>
      <w:iCs/>
      <w:color w:val="1F3864" w:themeColor="accent5" w:themeShade="80"/>
      <w:sz w:val="24"/>
      <w:shd w:val="clear" w:color="auto" w:fill="B4C6E7" w:themeFill="accent5" w:themeFillTint="66"/>
    </w:rPr>
  </w:style>
  <w:style w:type="character" w:customStyle="1" w:styleId="3Char">
    <w:name w:val="Επικεφαλίδα 3 Char"/>
    <w:aliases w:val="h3 Char"/>
    <w:basedOn w:val="a0"/>
    <w:link w:val="3"/>
    <w:uiPriority w:val="9"/>
    <w:rsid w:val="00F73A70"/>
    <w:rPr>
      <w:rFonts w:ascii="Calibri" w:eastAsiaTheme="minorEastAsia" w:hAnsi="Calibri" w:cs="Arial"/>
      <w:i/>
      <w:iCs/>
      <w:color w:val="2F5496" w:themeColor="accent5" w:themeShade="BF"/>
      <w:szCs w:val="20"/>
      <w:lang w:eastAsia="el-GR"/>
    </w:rPr>
  </w:style>
  <w:style w:type="character" w:customStyle="1" w:styleId="4Char">
    <w:name w:val="Επικεφαλίδα 4 Char"/>
    <w:aliases w:val="επι Char,h4 Char,H4 Char,dash Char,d Char,3 Char,4 dash Char,Dash Char,THIRD Char1,THIRD Char Char"/>
    <w:basedOn w:val="a0"/>
    <w:link w:val="4"/>
    <w:uiPriority w:val="9"/>
    <w:rsid w:val="00F73A70"/>
    <w:rPr>
      <w:rFonts w:ascii="Calibri" w:eastAsiaTheme="minorEastAsia" w:hAnsi="Calibri" w:cs="Times New Roman"/>
      <w:bCs/>
      <w:i/>
      <w:color w:val="2F5496" w:themeColor="accent5" w:themeShade="BF"/>
      <w:szCs w:val="28"/>
      <w:lang w:eastAsia="el-GR"/>
    </w:rPr>
  </w:style>
  <w:style w:type="character" w:customStyle="1" w:styleId="7Char">
    <w:name w:val="Επικεφαλίδα 7 Char"/>
    <w:basedOn w:val="a0"/>
    <w:link w:val="7"/>
    <w:uiPriority w:val="9"/>
    <w:rsid w:val="00F73A70"/>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F73A70"/>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uiPriority w:val="9"/>
    <w:rsid w:val="00F73A70"/>
    <w:rPr>
      <w:rFonts w:ascii="Calibri" w:eastAsia="Times New Roman" w:hAnsi="Calibri" w:cs="Arial"/>
      <w:sz w:val="20"/>
      <w:lang w:eastAsia="el-GR"/>
    </w:rPr>
  </w:style>
  <w:style w:type="table" w:customStyle="1" w:styleId="4-11">
    <w:name w:val="Πίνακας λίστας 4 - Έμφαση 11"/>
    <w:basedOn w:val="a1"/>
    <w:uiPriority w:val="49"/>
    <w:rsid w:val="001C46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5-51">
    <w:name w:val="Πίνακας 5 με σκούρο πλέγμα - Έμφαση 51"/>
    <w:basedOn w:val="a1"/>
    <w:uiPriority w:val="50"/>
    <w:rsid w:val="00B101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j-doc-ti">
    <w:name w:val="oj-doc-ti"/>
    <w:basedOn w:val="a"/>
    <w:rsid w:val="0016070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oj-no-doc-c">
    <w:name w:val="oj-no-doc-c"/>
    <w:basedOn w:val="a"/>
    <w:rsid w:val="0016070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4-21">
    <w:name w:val="Πίνακας 4 με πλέγμα - Έμφαση 21"/>
    <w:basedOn w:val="a1"/>
    <w:uiPriority w:val="49"/>
    <w:rsid w:val="002664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61">
    <w:name w:val="Πίνακας 4 με πλέγμα - Έμφαση 61"/>
    <w:basedOn w:val="a1"/>
    <w:uiPriority w:val="49"/>
    <w:rsid w:val="002664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51">
    <w:name w:val="Πίνακας 4 με πλέγμα - Έμφαση 51"/>
    <w:basedOn w:val="a1"/>
    <w:uiPriority w:val="49"/>
    <w:rsid w:val="002664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31">
    <w:name w:val="Πίνακας 4 με πλέγμα - Έμφαση 31"/>
    <w:basedOn w:val="a1"/>
    <w:uiPriority w:val="49"/>
    <w:rsid w:val="002664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5-41">
    <w:name w:val="Πίνακας 5 με σκούρο πλέγμα - Έμφαση 41"/>
    <w:basedOn w:val="a1"/>
    <w:uiPriority w:val="50"/>
    <w:rsid w:val="002664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21">
    <w:name w:val="Πίνακας 5 με σκούρο πλέγμα - Έμφαση 21"/>
    <w:basedOn w:val="a1"/>
    <w:uiPriority w:val="50"/>
    <w:rsid w:val="00DF0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
    <w:name w:val="Hyperlink"/>
    <w:basedOn w:val="a0"/>
    <w:uiPriority w:val="99"/>
    <w:unhideWhenUsed/>
    <w:rsid w:val="003D0CB4"/>
    <w:rPr>
      <w:color w:val="0000FF"/>
      <w:u w:val="single"/>
    </w:rPr>
  </w:style>
  <w:style w:type="paragraph" w:styleId="ad">
    <w:name w:val="TOC Heading"/>
    <w:basedOn w:val="1"/>
    <w:next w:val="a"/>
    <w:uiPriority w:val="39"/>
    <w:unhideWhenUsed/>
    <w:qFormat/>
    <w:rsid w:val="00EC42DD"/>
    <w:pPr>
      <w:keepNext/>
      <w:keepLines/>
      <w:pageBreakBefore w:val="0"/>
      <w:numPr>
        <w:numId w:val="0"/>
      </w:numPr>
      <w:shd w:val="clear" w:color="auto" w:fill="auto"/>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paragraph" w:styleId="ae">
    <w:name w:val="No Spacing"/>
    <w:uiPriority w:val="1"/>
    <w:qFormat/>
    <w:rsid w:val="00EC42DD"/>
    <w:pPr>
      <w:spacing w:after="0" w:line="240" w:lineRule="auto"/>
    </w:pPr>
  </w:style>
  <w:style w:type="paragraph" w:styleId="20">
    <w:name w:val="toc 2"/>
    <w:basedOn w:val="a"/>
    <w:next w:val="a"/>
    <w:autoRedefine/>
    <w:uiPriority w:val="39"/>
    <w:unhideWhenUsed/>
    <w:rsid w:val="003D22FB"/>
    <w:pPr>
      <w:tabs>
        <w:tab w:val="right" w:leader="dot" w:pos="8302"/>
      </w:tabs>
      <w:spacing w:after="100"/>
      <w:ind w:left="220"/>
    </w:pPr>
  </w:style>
  <w:style w:type="paragraph" w:styleId="30">
    <w:name w:val="toc 3"/>
    <w:basedOn w:val="a"/>
    <w:next w:val="a"/>
    <w:autoRedefine/>
    <w:uiPriority w:val="39"/>
    <w:unhideWhenUsed/>
    <w:rsid w:val="00BA1B38"/>
    <w:pPr>
      <w:spacing w:after="100"/>
      <w:ind w:left="440"/>
    </w:pPr>
  </w:style>
  <w:style w:type="paragraph" w:styleId="af">
    <w:name w:val="Revision"/>
    <w:hidden/>
    <w:uiPriority w:val="99"/>
    <w:semiHidden/>
    <w:rsid w:val="003F16E9"/>
    <w:pPr>
      <w:spacing w:after="0" w:line="240" w:lineRule="auto"/>
    </w:p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0"/>
    <w:link w:val="a8"/>
    <w:uiPriority w:val="34"/>
    <w:rsid w:val="00B427A5"/>
  </w:style>
  <w:style w:type="character" w:customStyle="1" w:styleId="5Char">
    <w:name w:val="Επικεφαλίδα 5 Char"/>
    <w:basedOn w:val="a0"/>
    <w:link w:val="5"/>
    <w:uiPriority w:val="9"/>
    <w:semiHidden/>
    <w:rsid w:val="008A103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4023">
      <w:bodyDiv w:val="1"/>
      <w:marLeft w:val="0"/>
      <w:marRight w:val="0"/>
      <w:marTop w:val="0"/>
      <w:marBottom w:val="0"/>
      <w:divBdr>
        <w:top w:val="none" w:sz="0" w:space="0" w:color="auto"/>
        <w:left w:val="none" w:sz="0" w:space="0" w:color="auto"/>
        <w:bottom w:val="none" w:sz="0" w:space="0" w:color="auto"/>
        <w:right w:val="none" w:sz="0" w:space="0" w:color="auto"/>
      </w:divBdr>
    </w:div>
    <w:div w:id="113646300">
      <w:bodyDiv w:val="1"/>
      <w:marLeft w:val="0"/>
      <w:marRight w:val="0"/>
      <w:marTop w:val="0"/>
      <w:marBottom w:val="0"/>
      <w:divBdr>
        <w:top w:val="none" w:sz="0" w:space="0" w:color="auto"/>
        <w:left w:val="none" w:sz="0" w:space="0" w:color="auto"/>
        <w:bottom w:val="none" w:sz="0" w:space="0" w:color="auto"/>
        <w:right w:val="none" w:sz="0" w:space="0" w:color="auto"/>
      </w:divBdr>
    </w:div>
    <w:div w:id="321157085">
      <w:bodyDiv w:val="1"/>
      <w:marLeft w:val="0"/>
      <w:marRight w:val="0"/>
      <w:marTop w:val="0"/>
      <w:marBottom w:val="0"/>
      <w:divBdr>
        <w:top w:val="none" w:sz="0" w:space="0" w:color="auto"/>
        <w:left w:val="none" w:sz="0" w:space="0" w:color="auto"/>
        <w:bottom w:val="none" w:sz="0" w:space="0" w:color="auto"/>
        <w:right w:val="none" w:sz="0" w:space="0" w:color="auto"/>
      </w:divBdr>
    </w:div>
    <w:div w:id="349111157">
      <w:bodyDiv w:val="1"/>
      <w:marLeft w:val="0"/>
      <w:marRight w:val="0"/>
      <w:marTop w:val="0"/>
      <w:marBottom w:val="0"/>
      <w:divBdr>
        <w:top w:val="none" w:sz="0" w:space="0" w:color="auto"/>
        <w:left w:val="none" w:sz="0" w:space="0" w:color="auto"/>
        <w:bottom w:val="none" w:sz="0" w:space="0" w:color="auto"/>
        <w:right w:val="none" w:sz="0" w:space="0" w:color="auto"/>
      </w:divBdr>
    </w:div>
    <w:div w:id="371465063">
      <w:bodyDiv w:val="1"/>
      <w:marLeft w:val="0"/>
      <w:marRight w:val="0"/>
      <w:marTop w:val="0"/>
      <w:marBottom w:val="0"/>
      <w:divBdr>
        <w:top w:val="none" w:sz="0" w:space="0" w:color="auto"/>
        <w:left w:val="none" w:sz="0" w:space="0" w:color="auto"/>
        <w:bottom w:val="none" w:sz="0" w:space="0" w:color="auto"/>
        <w:right w:val="none" w:sz="0" w:space="0" w:color="auto"/>
      </w:divBdr>
    </w:div>
    <w:div w:id="429282278">
      <w:bodyDiv w:val="1"/>
      <w:marLeft w:val="0"/>
      <w:marRight w:val="0"/>
      <w:marTop w:val="0"/>
      <w:marBottom w:val="0"/>
      <w:divBdr>
        <w:top w:val="none" w:sz="0" w:space="0" w:color="auto"/>
        <w:left w:val="none" w:sz="0" w:space="0" w:color="auto"/>
        <w:bottom w:val="none" w:sz="0" w:space="0" w:color="auto"/>
        <w:right w:val="none" w:sz="0" w:space="0" w:color="auto"/>
      </w:divBdr>
    </w:div>
    <w:div w:id="455222093">
      <w:bodyDiv w:val="1"/>
      <w:marLeft w:val="0"/>
      <w:marRight w:val="0"/>
      <w:marTop w:val="0"/>
      <w:marBottom w:val="0"/>
      <w:divBdr>
        <w:top w:val="none" w:sz="0" w:space="0" w:color="auto"/>
        <w:left w:val="none" w:sz="0" w:space="0" w:color="auto"/>
        <w:bottom w:val="none" w:sz="0" w:space="0" w:color="auto"/>
        <w:right w:val="none" w:sz="0" w:space="0" w:color="auto"/>
      </w:divBdr>
    </w:div>
    <w:div w:id="463542636">
      <w:bodyDiv w:val="1"/>
      <w:marLeft w:val="0"/>
      <w:marRight w:val="0"/>
      <w:marTop w:val="0"/>
      <w:marBottom w:val="0"/>
      <w:divBdr>
        <w:top w:val="none" w:sz="0" w:space="0" w:color="auto"/>
        <w:left w:val="none" w:sz="0" w:space="0" w:color="auto"/>
        <w:bottom w:val="none" w:sz="0" w:space="0" w:color="auto"/>
        <w:right w:val="none" w:sz="0" w:space="0" w:color="auto"/>
      </w:divBdr>
    </w:div>
    <w:div w:id="478349916">
      <w:bodyDiv w:val="1"/>
      <w:marLeft w:val="0"/>
      <w:marRight w:val="0"/>
      <w:marTop w:val="0"/>
      <w:marBottom w:val="0"/>
      <w:divBdr>
        <w:top w:val="none" w:sz="0" w:space="0" w:color="auto"/>
        <w:left w:val="none" w:sz="0" w:space="0" w:color="auto"/>
        <w:bottom w:val="none" w:sz="0" w:space="0" w:color="auto"/>
        <w:right w:val="none" w:sz="0" w:space="0" w:color="auto"/>
      </w:divBdr>
    </w:div>
    <w:div w:id="484129330">
      <w:bodyDiv w:val="1"/>
      <w:marLeft w:val="0"/>
      <w:marRight w:val="0"/>
      <w:marTop w:val="0"/>
      <w:marBottom w:val="0"/>
      <w:divBdr>
        <w:top w:val="none" w:sz="0" w:space="0" w:color="auto"/>
        <w:left w:val="none" w:sz="0" w:space="0" w:color="auto"/>
        <w:bottom w:val="none" w:sz="0" w:space="0" w:color="auto"/>
        <w:right w:val="none" w:sz="0" w:space="0" w:color="auto"/>
      </w:divBdr>
    </w:div>
    <w:div w:id="568351191">
      <w:bodyDiv w:val="1"/>
      <w:marLeft w:val="0"/>
      <w:marRight w:val="0"/>
      <w:marTop w:val="0"/>
      <w:marBottom w:val="0"/>
      <w:divBdr>
        <w:top w:val="none" w:sz="0" w:space="0" w:color="auto"/>
        <w:left w:val="none" w:sz="0" w:space="0" w:color="auto"/>
        <w:bottom w:val="none" w:sz="0" w:space="0" w:color="auto"/>
        <w:right w:val="none" w:sz="0" w:space="0" w:color="auto"/>
      </w:divBdr>
    </w:div>
    <w:div w:id="574441555">
      <w:bodyDiv w:val="1"/>
      <w:marLeft w:val="0"/>
      <w:marRight w:val="0"/>
      <w:marTop w:val="0"/>
      <w:marBottom w:val="0"/>
      <w:divBdr>
        <w:top w:val="none" w:sz="0" w:space="0" w:color="auto"/>
        <w:left w:val="none" w:sz="0" w:space="0" w:color="auto"/>
        <w:bottom w:val="none" w:sz="0" w:space="0" w:color="auto"/>
        <w:right w:val="none" w:sz="0" w:space="0" w:color="auto"/>
      </w:divBdr>
    </w:div>
    <w:div w:id="587344614">
      <w:bodyDiv w:val="1"/>
      <w:marLeft w:val="0"/>
      <w:marRight w:val="0"/>
      <w:marTop w:val="0"/>
      <w:marBottom w:val="0"/>
      <w:divBdr>
        <w:top w:val="none" w:sz="0" w:space="0" w:color="auto"/>
        <w:left w:val="none" w:sz="0" w:space="0" w:color="auto"/>
        <w:bottom w:val="none" w:sz="0" w:space="0" w:color="auto"/>
        <w:right w:val="none" w:sz="0" w:space="0" w:color="auto"/>
      </w:divBdr>
    </w:div>
    <w:div w:id="599022991">
      <w:bodyDiv w:val="1"/>
      <w:marLeft w:val="0"/>
      <w:marRight w:val="0"/>
      <w:marTop w:val="0"/>
      <w:marBottom w:val="0"/>
      <w:divBdr>
        <w:top w:val="none" w:sz="0" w:space="0" w:color="auto"/>
        <w:left w:val="none" w:sz="0" w:space="0" w:color="auto"/>
        <w:bottom w:val="none" w:sz="0" w:space="0" w:color="auto"/>
        <w:right w:val="none" w:sz="0" w:space="0" w:color="auto"/>
      </w:divBdr>
    </w:div>
    <w:div w:id="619919053">
      <w:bodyDiv w:val="1"/>
      <w:marLeft w:val="0"/>
      <w:marRight w:val="0"/>
      <w:marTop w:val="0"/>
      <w:marBottom w:val="0"/>
      <w:divBdr>
        <w:top w:val="none" w:sz="0" w:space="0" w:color="auto"/>
        <w:left w:val="none" w:sz="0" w:space="0" w:color="auto"/>
        <w:bottom w:val="none" w:sz="0" w:space="0" w:color="auto"/>
        <w:right w:val="none" w:sz="0" w:space="0" w:color="auto"/>
      </w:divBdr>
    </w:div>
    <w:div w:id="626739869">
      <w:bodyDiv w:val="1"/>
      <w:marLeft w:val="0"/>
      <w:marRight w:val="0"/>
      <w:marTop w:val="0"/>
      <w:marBottom w:val="0"/>
      <w:divBdr>
        <w:top w:val="none" w:sz="0" w:space="0" w:color="auto"/>
        <w:left w:val="none" w:sz="0" w:space="0" w:color="auto"/>
        <w:bottom w:val="none" w:sz="0" w:space="0" w:color="auto"/>
        <w:right w:val="none" w:sz="0" w:space="0" w:color="auto"/>
      </w:divBdr>
    </w:div>
    <w:div w:id="750732647">
      <w:bodyDiv w:val="1"/>
      <w:marLeft w:val="0"/>
      <w:marRight w:val="0"/>
      <w:marTop w:val="0"/>
      <w:marBottom w:val="0"/>
      <w:divBdr>
        <w:top w:val="none" w:sz="0" w:space="0" w:color="auto"/>
        <w:left w:val="none" w:sz="0" w:space="0" w:color="auto"/>
        <w:bottom w:val="none" w:sz="0" w:space="0" w:color="auto"/>
        <w:right w:val="none" w:sz="0" w:space="0" w:color="auto"/>
      </w:divBdr>
    </w:div>
    <w:div w:id="825897658">
      <w:bodyDiv w:val="1"/>
      <w:marLeft w:val="0"/>
      <w:marRight w:val="0"/>
      <w:marTop w:val="0"/>
      <w:marBottom w:val="0"/>
      <w:divBdr>
        <w:top w:val="none" w:sz="0" w:space="0" w:color="auto"/>
        <w:left w:val="none" w:sz="0" w:space="0" w:color="auto"/>
        <w:bottom w:val="none" w:sz="0" w:space="0" w:color="auto"/>
        <w:right w:val="none" w:sz="0" w:space="0" w:color="auto"/>
      </w:divBdr>
    </w:div>
    <w:div w:id="834032736">
      <w:bodyDiv w:val="1"/>
      <w:marLeft w:val="0"/>
      <w:marRight w:val="0"/>
      <w:marTop w:val="0"/>
      <w:marBottom w:val="0"/>
      <w:divBdr>
        <w:top w:val="none" w:sz="0" w:space="0" w:color="auto"/>
        <w:left w:val="none" w:sz="0" w:space="0" w:color="auto"/>
        <w:bottom w:val="none" w:sz="0" w:space="0" w:color="auto"/>
        <w:right w:val="none" w:sz="0" w:space="0" w:color="auto"/>
      </w:divBdr>
    </w:div>
    <w:div w:id="945231959">
      <w:bodyDiv w:val="1"/>
      <w:marLeft w:val="0"/>
      <w:marRight w:val="0"/>
      <w:marTop w:val="0"/>
      <w:marBottom w:val="0"/>
      <w:divBdr>
        <w:top w:val="none" w:sz="0" w:space="0" w:color="auto"/>
        <w:left w:val="none" w:sz="0" w:space="0" w:color="auto"/>
        <w:bottom w:val="none" w:sz="0" w:space="0" w:color="auto"/>
        <w:right w:val="none" w:sz="0" w:space="0" w:color="auto"/>
      </w:divBdr>
    </w:div>
    <w:div w:id="1136878213">
      <w:bodyDiv w:val="1"/>
      <w:marLeft w:val="0"/>
      <w:marRight w:val="0"/>
      <w:marTop w:val="0"/>
      <w:marBottom w:val="0"/>
      <w:divBdr>
        <w:top w:val="none" w:sz="0" w:space="0" w:color="auto"/>
        <w:left w:val="none" w:sz="0" w:space="0" w:color="auto"/>
        <w:bottom w:val="none" w:sz="0" w:space="0" w:color="auto"/>
        <w:right w:val="none" w:sz="0" w:space="0" w:color="auto"/>
      </w:divBdr>
    </w:div>
    <w:div w:id="1199662987">
      <w:bodyDiv w:val="1"/>
      <w:marLeft w:val="0"/>
      <w:marRight w:val="0"/>
      <w:marTop w:val="0"/>
      <w:marBottom w:val="0"/>
      <w:divBdr>
        <w:top w:val="none" w:sz="0" w:space="0" w:color="auto"/>
        <w:left w:val="none" w:sz="0" w:space="0" w:color="auto"/>
        <w:bottom w:val="none" w:sz="0" w:space="0" w:color="auto"/>
        <w:right w:val="none" w:sz="0" w:space="0" w:color="auto"/>
      </w:divBdr>
    </w:div>
    <w:div w:id="1255289067">
      <w:bodyDiv w:val="1"/>
      <w:marLeft w:val="0"/>
      <w:marRight w:val="0"/>
      <w:marTop w:val="0"/>
      <w:marBottom w:val="0"/>
      <w:divBdr>
        <w:top w:val="none" w:sz="0" w:space="0" w:color="auto"/>
        <w:left w:val="none" w:sz="0" w:space="0" w:color="auto"/>
        <w:bottom w:val="none" w:sz="0" w:space="0" w:color="auto"/>
        <w:right w:val="none" w:sz="0" w:space="0" w:color="auto"/>
      </w:divBdr>
    </w:div>
    <w:div w:id="1319647548">
      <w:bodyDiv w:val="1"/>
      <w:marLeft w:val="0"/>
      <w:marRight w:val="0"/>
      <w:marTop w:val="0"/>
      <w:marBottom w:val="0"/>
      <w:divBdr>
        <w:top w:val="none" w:sz="0" w:space="0" w:color="auto"/>
        <w:left w:val="none" w:sz="0" w:space="0" w:color="auto"/>
        <w:bottom w:val="none" w:sz="0" w:space="0" w:color="auto"/>
        <w:right w:val="none" w:sz="0" w:space="0" w:color="auto"/>
      </w:divBdr>
    </w:div>
    <w:div w:id="1327593621">
      <w:bodyDiv w:val="1"/>
      <w:marLeft w:val="0"/>
      <w:marRight w:val="0"/>
      <w:marTop w:val="0"/>
      <w:marBottom w:val="0"/>
      <w:divBdr>
        <w:top w:val="none" w:sz="0" w:space="0" w:color="auto"/>
        <w:left w:val="none" w:sz="0" w:space="0" w:color="auto"/>
        <w:bottom w:val="none" w:sz="0" w:space="0" w:color="auto"/>
        <w:right w:val="none" w:sz="0" w:space="0" w:color="auto"/>
      </w:divBdr>
    </w:div>
    <w:div w:id="1330407587">
      <w:bodyDiv w:val="1"/>
      <w:marLeft w:val="0"/>
      <w:marRight w:val="0"/>
      <w:marTop w:val="0"/>
      <w:marBottom w:val="0"/>
      <w:divBdr>
        <w:top w:val="none" w:sz="0" w:space="0" w:color="auto"/>
        <w:left w:val="none" w:sz="0" w:space="0" w:color="auto"/>
        <w:bottom w:val="none" w:sz="0" w:space="0" w:color="auto"/>
        <w:right w:val="none" w:sz="0" w:space="0" w:color="auto"/>
      </w:divBdr>
    </w:div>
    <w:div w:id="1387949616">
      <w:bodyDiv w:val="1"/>
      <w:marLeft w:val="0"/>
      <w:marRight w:val="0"/>
      <w:marTop w:val="0"/>
      <w:marBottom w:val="0"/>
      <w:divBdr>
        <w:top w:val="none" w:sz="0" w:space="0" w:color="auto"/>
        <w:left w:val="none" w:sz="0" w:space="0" w:color="auto"/>
        <w:bottom w:val="none" w:sz="0" w:space="0" w:color="auto"/>
        <w:right w:val="none" w:sz="0" w:space="0" w:color="auto"/>
      </w:divBdr>
    </w:div>
    <w:div w:id="1391224185">
      <w:bodyDiv w:val="1"/>
      <w:marLeft w:val="0"/>
      <w:marRight w:val="0"/>
      <w:marTop w:val="0"/>
      <w:marBottom w:val="0"/>
      <w:divBdr>
        <w:top w:val="none" w:sz="0" w:space="0" w:color="auto"/>
        <w:left w:val="none" w:sz="0" w:space="0" w:color="auto"/>
        <w:bottom w:val="none" w:sz="0" w:space="0" w:color="auto"/>
        <w:right w:val="none" w:sz="0" w:space="0" w:color="auto"/>
      </w:divBdr>
    </w:div>
    <w:div w:id="1489051003">
      <w:bodyDiv w:val="1"/>
      <w:marLeft w:val="0"/>
      <w:marRight w:val="0"/>
      <w:marTop w:val="0"/>
      <w:marBottom w:val="0"/>
      <w:divBdr>
        <w:top w:val="none" w:sz="0" w:space="0" w:color="auto"/>
        <w:left w:val="none" w:sz="0" w:space="0" w:color="auto"/>
        <w:bottom w:val="none" w:sz="0" w:space="0" w:color="auto"/>
        <w:right w:val="none" w:sz="0" w:space="0" w:color="auto"/>
      </w:divBdr>
    </w:div>
    <w:div w:id="1526598999">
      <w:bodyDiv w:val="1"/>
      <w:marLeft w:val="0"/>
      <w:marRight w:val="0"/>
      <w:marTop w:val="0"/>
      <w:marBottom w:val="0"/>
      <w:divBdr>
        <w:top w:val="none" w:sz="0" w:space="0" w:color="auto"/>
        <w:left w:val="none" w:sz="0" w:space="0" w:color="auto"/>
        <w:bottom w:val="none" w:sz="0" w:space="0" w:color="auto"/>
        <w:right w:val="none" w:sz="0" w:space="0" w:color="auto"/>
      </w:divBdr>
    </w:div>
    <w:div w:id="1573156576">
      <w:bodyDiv w:val="1"/>
      <w:marLeft w:val="0"/>
      <w:marRight w:val="0"/>
      <w:marTop w:val="0"/>
      <w:marBottom w:val="0"/>
      <w:divBdr>
        <w:top w:val="none" w:sz="0" w:space="0" w:color="auto"/>
        <w:left w:val="none" w:sz="0" w:space="0" w:color="auto"/>
        <w:bottom w:val="none" w:sz="0" w:space="0" w:color="auto"/>
        <w:right w:val="none" w:sz="0" w:space="0" w:color="auto"/>
      </w:divBdr>
    </w:div>
    <w:div w:id="1652100668">
      <w:bodyDiv w:val="1"/>
      <w:marLeft w:val="0"/>
      <w:marRight w:val="0"/>
      <w:marTop w:val="0"/>
      <w:marBottom w:val="0"/>
      <w:divBdr>
        <w:top w:val="none" w:sz="0" w:space="0" w:color="auto"/>
        <w:left w:val="none" w:sz="0" w:space="0" w:color="auto"/>
        <w:bottom w:val="none" w:sz="0" w:space="0" w:color="auto"/>
        <w:right w:val="none" w:sz="0" w:space="0" w:color="auto"/>
      </w:divBdr>
    </w:div>
    <w:div w:id="1723402593">
      <w:bodyDiv w:val="1"/>
      <w:marLeft w:val="0"/>
      <w:marRight w:val="0"/>
      <w:marTop w:val="0"/>
      <w:marBottom w:val="0"/>
      <w:divBdr>
        <w:top w:val="none" w:sz="0" w:space="0" w:color="auto"/>
        <w:left w:val="none" w:sz="0" w:space="0" w:color="auto"/>
        <w:bottom w:val="none" w:sz="0" w:space="0" w:color="auto"/>
        <w:right w:val="none" w:sz="0" w:space="0" w:color="auto"/>
      </w:divBdr>
    </w:div>
    <w:div w:id="1838614018">
      <w:bodyDiv w:val="1"/>
      <w:marLeft w:val="0"/>
      <w:marRight w:val="0"/>
      <w:marTop w:val="0"/>
      <w:marBottom w:val="0"/>
      <w:divBdr>
        <w:top w:val="none" w:sz="0" w:space="0" w:color="auto"/>
        <w:left w:val="none" w:sz="0" w:space="0" w:color="auto"/>
        <w:bottom w:val="none" w:sz="0" w:space="0" w:color="auto"/>
        <w:right w:val="none" w:sz="0" w:space="0" w:color="auto"/>
      </w:divBdr>
    </w:div>
    <w:div w:id="1850027345">
      <w:bodyDiv w:val="1"/>
      <w:marLeft w:val="0"/>
      <w:marRight w:val="0"/>
      <w:marTop w:val="0"/>
      <w:marBottom w:val="0"/>
      <w:divBdr>
        <w:top w:val="none" w:sz="0" w:space="0" w:color="auto"/>
        <w:left w:val="none" w:sz="0" w:space="0" w:color="auto"/>
        <w:bottom w:val="none" w:sz="0" w:space="0" w:color="auto"/>
        <w:right w:val="none" w:sz="0" w:space="0" w:color="auto"/>
      </w:divBdr>
    </w:div>
    <w:div w:id="1900508373">
      <w:bodyDiv w:val="1"/>
      <w:marLeft w:val="0"/>
      <w:marRight w:val="0"/>
      <w:marTop w:val="0"/>
      <w:marBottom w:val="0"/>
      <w:divBdr>
        <w:top w:val="none" w:sz="0" w:space="0" w:color="auto"/>
        <w:left w:val="none" w:sz="0" w:space="0" w:color="auto"/>
        <w:bottom w:val="none" w:sz="0" w:space="0" w:color="auto"/>
        <w:right w:val="none" w:sz="0" w:space="0" w:color="auto"/>
      </w:divBdr>
    </w:div>
    <w:div w:id="1905484900">
      <w:bodyDiv w:val="1"/>
      <w:marLeft w:val="0"/>
      <w:marRight w:val="0"/>
      <w:marTop w:val="0"/>
      <w:marBottom w:val="0"/>
      <w:divBdr>
        <w:top w:val="none" w:sz="0" w:space="0" w:color="auto"/>
        <w:left w:val="none" w:sz="0" w:space="0" w:color="auto"/>
        <w:bottom w:val="none" w:sz="0" w:space="0" w:color="auto"/>
        <w:right w:val="none" w:sz="0" w:space="0" w:color="auto"/>
      </w:divBdr>
    </w:div>
    <w:div w:id="1988320162">
      <w:bodyDiv w:val="1"/>
      <w:marLeft w:val="0"/>
      <w:marRight w:val="0"/>
      <w:marTop w:val="0"/>
      <w:marBottom w:val="0"/>
      <w:divBdr>
        <w:top w:val="none" w:sz="0" w:space="0" w:color="auto"/>
        <w:left w:val="none" w:sz="0" w:space="0" w:color="auto"/>
        <w:bottom w:val="none" w:sz="0" w:space="0" w:color="auto"/>
        <w:right w:val="none" w:sz="0" w:space="0" w:color="auto"/>
      </w:divBdr>
    </w:div>
    <w:div w:id="2045400676">
      <w:bodyDiv w:val="1"/>
      <w:marLeft w:val="0"/>
      <w:marRight w:val="0"/>
      <w:marTop w:val="0"/>
      <w:marBottom w:val="0"/>
      <w:divBdr>
        <w:top w:val="none" w:sz="0" w:space="0" w:color="auto"/>
        <w:left w:val="none" w:sz="0" w:space="0" w:color="auto"/>
        <w:bottom w:val="none" w:sz="0" w:space="0" w:color="auto"/>
        <w:right w:val="none" w:sz="0" w:space="0" w:color="auto"/>
      </w:divBdr>
    </w:div>
    <w:div w:id="21001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dy.gov.gr/category/covid-19/" TargetMode="Externa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CONSLEG:2006R1828:20091013:EN:HTML" TargetMode="External"/><Relationship Id="rId25"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emie\Desktop\&#913;&#925;&#913;&#920;&#917;&#937;&#929;&#919;&#931;&#919;%202023\&#928;&#961;&#972;&#964;&#945;&#963;&#951;%207&#951;&#962;%20%20&#913;&#957;&#945;&#952;&#949;&#974;&#961;&#951;&#963;&#951;&#962;\&#932;&#949;&#954;&#956;&#951;&#961;&#943;&#969;&#963;&#951;%20&#913;&#957;&#945;&#952;&#949;&#974;&#961;&#951;&#963;&#951;&#962;\&#935;&#929;&#919;&#924;&#913;&#932;&#927;&#916;&#927;&#932;&#921;&#922;&#927;&#921;\&#935;&#961;&#951;&#956;&#945;&#964;&#959;&#959;&#953;&#954;&#959;&#957;&#959;&#956;&#953;&#954;&#959;&#943;\final\&#935;&#929;&#919;&#924;&#913;&#932;&#927;&#916;&#927;&#932;&#921;&#922;&#927;&#921;_7&#951;_&#913;&#957;&#945;&#952;&#949;&#974;&#961;&#951;&#963;&#951;%20&#917;&#928;%20&#924;&#916;&#932;%202023.xls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ody.gov.gr/wp-content/uploads/2020/10/52.2021-flu-week.pdf" TargetMode="External"/><Relationship Id="rId2" Type="http://schemas.openxmlformats.org/officeDocument/2006/relationships/hyperlink" Target="https://eody.gov.gr/epidimiologika-statistika-dedomena/evdomadiaies-ektheseis/evdomadiaies-ektheseis-epochiki-gripi/" TargetMode="External"/><Relationship Id="rId1" Type="http://schemas.openxmlformats.org/officeDocument/2006/relationships/hyperlink" Target="https://eody.gov.gr/wp-content/uploads/2023/03/anapneustikon-ion-report-2023-0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5E0348-20C6-4ADD-AC31-A7FEF0BCD723}">
  <ds:schemaRefs>
    <ds:schemaRef ds:uri="http://schemas.openxmlformats.org/officeDocument/2006/bibliography"/>
  </ds:schemaRefs>
</ds:datastoreItem>
</file>

<file path=customXml/itemProps2.xml><?xml version="1.0" encoding="utf-8"?>
<ds:datastoreItem xmlns:ds="http://schemas.openxmlformats.org/officeDocument/2006/customXml" ds:itemID="{5A1B6A06-1955-45E5-A3C5-94D8D0A0A14C}"/>
</file>

<file path=customXml/itemProps3.xml><?xml version="1.0" encoding="utf-8"?>
<ds:datastoreItem xmlns:ds="http://schemas.openxmlformats.org/officeDocument/2006/customXml" ds:itemID="{A59FD3F3-C216-4E10-BCC8-A88DA6549725}"/>
</file>

<file path=customXml/itemProps4.xml><?xml version="1.0" encoding="utf-8"?>
<ds:datastoreItem xmlns:ds="http://schemas.openxmlformats.org/officeDocument/2006/customXml" ds:itemID="{D8D84698-B756-400F-9C30-29D4837CA93F}"/>
</file>

<file path=docProps/app.xml><?xml version="1.0" encoding="utf-8"?>
<Properties xmlns="http://schemas.openxmlformats.org/officeDocument/2006/extended-properties" xmlns:vt="http://schemas.openxmlformats.org/officeDocument/2006/docPropsVTypes">
  <Template>Normal</Template>
  <TotalTime>0</TotalTime>
  <Pages>47</Pages>
  <Words>14583</Words>
  <Characters>78754</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2023-09-28T11:03:00Z</dcterms:created>
  <dcterms:modified xsi:type="dcterms:W3CDTF">2023-09-29T08:01:00Z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